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C3061" w14:textId="77777777"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Pr="00A606D0">
        <w:rPr>
          <w:rFonts w:ascii="Verdana" w:eastAsia="Calibri" w:hAnsi="Verdana"/>
          <w:b/>
          <w:i/>
          <w:sz w:val="22"/>
          <w:szCs w:val="22"/>
        </w:rPr>
        <w:t>Załącznik nr 4</w:t>
      </w:r>
    </w:p>
    <w:p w14:paraId="03D8BE07" w14:textId="77777777"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14:paraId="2CFEBC48" w14:textId="77777777"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14:paraId="4389D04D" w14:textId="77777777"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14:paraId="1908F204" w14:textId="77777777"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14:paraId="07394758" w14:textId="5ECAF7FC" w:rsidR="00723B6C" w:rsidRPr="00723B6C" w:rsidRDefault="00A606D0" w:rsidP="00723B6C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E602ED">
        <w:rPr>
          <w:rFonts w:ascii="Verdana" w:hAnsi="Verdana"/>
          <w:sz w:val="20"/>
          <w:szCs w:val="20"/>
        </w:rPr>
        <w:t xml:space="preserve">dotyczy: </w:t>
      </w:r>
      <w:r w:rsidR="009006DF" w:rsidRPr="009006DF">
        <w:rPr>
          <w:rFonts w:ascii="Verdana" w:hAnsi="Verdana"/>
          <w:sz w:val="20"/>
          <w:szCs w:val="20"/>
        </w:rPr>
        <w:t>dostaw</w:t>
      </w:r>
      <w:r w:rsidR="009006DF">
        <w:rPr>
          <w:rFonts w:ascii="Verdana" w:hAnsi="Verdana"/>
          <w:sz w:val="20"/>
          <w:szCs w:val="20"/>
        </w:rPr>
        <w:t>y</w:t>
      </w:r>
      <w:r w:rsidR="009006DF" w:rsidRPr="009006DF">
        <w:rPr>
          <w:rFonts w:ascii="Verdana" w:hAnsi="Verdana"/>
          <w:sz w:val="20"/>
          <w:szCs w:val="20"/>
        </w:rPr>
        <w:t xml:space="preserve"> i zamontowani</w:t>
      </w:r>
      <w:r w:rsidR="009006DF">
        <w:rPr>
          <w:rFonts w:ascii="Verdana" w:hAnsi="Verdana"/>
          <w:sz w:val="20"/>
          <w:szCs w:val="20"/>
        </w:rPr>
        <w:t>a</w:t>
      </w:r>
      <w:r w:rsidR="009006DF" w:rsidRPr="009006DF">
        <w:rPr>
          <w:rFonts w:ascii="Verdana" w:hAnsi="Verdana"/>
          <w:sz w:val="20"/>
          <w:szCs w:val="20"/>
        </w:rPr>
        <w:t xml:space="preserve"> wyposażenia Strefy Gier Plenerowych przy Szkole Podstawowej Nr 1 w Szczecinku       </w:t>
      </w:r>
      <w:r w:rsidR="00723B6C" w:rsidRPr="00723B6C">
        <w:rPr>
          <w:rFonts w:ascii="Verdana" w:hAnsi="Verdana"/>
          <w:b/>
          <w:bCs/>
          <w:sz w:val="20"/>
          <w:szCs w:val="20"/>
        </w:rPr>
        <w:t xml:space="preserve">  </w:t>
      </w:r>
    </w:p>
    <w:p w14:paraId="3B729DD0" w14:textId="77777777" w:rsidR="000D1544" w:rsidRPr="000D1544" w:rsidRDefault="000D1544" w:rsidP="000D1544">
      <w:pPr>
        <w:tabs>
          <w:tab w:val="left" w:pos="567"/>
        </w:tabs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71CF9CC" w14:textId="77777777"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</w:p>
    <w:p w14:paraId="6DA7DAA7" w14:textId="77777777"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14:paraId="5B7C26D0" w14:textId="77777777"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14:paraId="44E9D400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14:paraId="5976E70E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14:paraId="418AE2DF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14:paraId="082E563D" w14:textId="77777777"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14:paraId="74AF11BD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14:paraId="7B48669C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14:paraId="23955EB1" w14:textId="77777777"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14:paraId="345E750F" w14:textId="77777777"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14:paraId="26BD823D" w14:textId="77777777"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14:paraId="4F3A2411" w14:textId="77777777"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14:paraId="04868C14" w14:textId="77777777"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14:paraId="38B87DF5" w14:textId="77777777"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14:paraId="18C4FDAB" w14:textId="77777777" w:rsidR="00A606D0" w:rsidRPr="0025550A" w:rsidRDefault="00A606D0" w:rsidP="00A606D0">
      <w:pPr>
        <w:pStyle w:val="Default"/>
        <w:rPr>
          <w:rFonts w:ascii="Verdana" w:hAnsi="Verdana"/>
        </w:rPr>
      </w:pPr>
    </w:p>
    <w:tbl>
      <w:tblPr>
        <w:tblW w:w="90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3"/>
      </w:tblGrid>
      <w:tr w:rsidR="00A606D0" w:rsidRPr="0025550A" w14:paraId="4D2047E4" w14:textId="77777777" w:rsidTr="00CE73C6">
        <w:tc>
          <w:tcPr>
            <w:tcW w:w="9073" w:type="dxa"/>
          </w:tcPr>
          <w:p w14:paraId="58443E8B" w14:textId="77777777" w:rsidR="00A606D0" w:rsidRPr="00A6583C" w:rsidRDefault="00A606D0" w:rsidP="00CE73C6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ascii="Verdana" w:eastAsia="Open Sans" w:hAnsi="Verdana"/>
                <w:sz w:val="18"/>
                <w:szCs w:val="18"/>
              </w:rPr>
            </w:pPr>
            <w:r w:rsidRPr="00A6583C">
              <w:rPr>
                <w:rFonts w:ascii="Verdana" w:eastAsia="Open Sans" w:hAnsi="Verdana"/>
                <w:sz w:val="18"/>
                <w:szCs w:val="18"/>
              </w:rPr>
              <w:t>Uwaga ! Wymagany kwalifikowany podpis elektroniczny lub podpis zaufany lub podpis osobisty</w:t>
            </w:r>
            <w:r w:rsidRPr="00A6583C">
              <w:rPr>
                <w:rFonts w:ascii="Verdana" w:hAnsi="Verdana" w:cs="Tahoma"/>
                <w:sz w:val="18"/>
                <w:szCs w:val="18"/>
              </w:rPr>
              <w:t>*</w:t>
            </w:r>
          </w:p>
        </w:tc>
      </w:tr>
    </w:tbl>
    <w:p w14:paraId="6A72D728" w14:textId="77777777" w:rsidR="00A606D0" w:rsidRPr="0025550A" w:rsidRDefault="00A606D0" w:rsidP="00A606D0">
      <w:pPr>
        <w:rPr>
          <w:rFonts w:ascii="Verdana" w:hAnsi="Verdana"/>
        </w:rPr>
      </w:pPr>
    </w:p>
    <w:p w14:paraId="52B517DC" w14:textId="77777777" w:rsidR="00A606D0" w:rsidRDefault="00A606D0" w:rsidP="00A606D0">
      <w:pPr>
        <w:jc w:val="both"/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 w:cs="Tahoma"/>
          <w:sz w:val="20"/>
        </w:rPr>
        <w:t>*</w:t>
      </w:r>
      <w:r w:rsidRPr="0025550A">
        <w:rPr>
          <w:rFonts w:ascii="Verdana" w:hAnsi="Verdana"/>
          <w:color w:val="000000"/>
          <w:sz w:val="16"/>
          <w:szCs w:val="16"/>
        </w:rPr>
        <w:t>podpis osobisty, w rozumieniu art. 3 pkt 11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rozporządzenia Parlamentu Europejskiego i Rady (UE) nr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910/2014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</w:p>
    <w:p w14:paraId="08613635" w14:textId="77777777" w:rsidR="00A606D0" w:rsidRPr="0025550A" w:rsidRDefault="00A606D0" w:rsidP="00A606D0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25550A">
        <w:rPr>
          <w:rFonts w:ascii="Verdana" w:hAnsi="Verdana"/>
          <w:color w:val="000000"/>
          <w:sz w:val="16"/>
          <w:szCs w:val="16"/>
          <w:shd w:val="clear" w:color="auto" w:fill="FFFFFF"/>
        </w:rPr>
        <w:t>z dnia 23 lipca 2014 r. w sprawie identyfikacji elektronicznej i usług zaufania w odniesieniu do transakcji elektronicznych na rynku wewnętrznym oraz uchylającego  dyrektywę</w:t>
      </w:r>
      <w:r w:rsidRPr="0025550A">
        <w:rPr>
          <w:rStyle w:val="apple-converted-space"/>
          <w:rFonts w:ascii="Verdana" w:hAnsi="Verdana"/>
          <w:color w:val="000000"/>
          <w:sz w:val="16"/>
          <w:szCs w:val="16"/>
          <w:shd w:val="clear" w:color="auto" w:fill="FFFFFF"/>
        </w:rPr>
        <w:t> </w:t>
      </w:r>
      <w:r w:rsidRPr="0025550A">
        <w:rPr>
          <w:rFonts w:ascii="Verdana" w:hAnsi="Verdana"/>
          <w:color w:val="000000"/>
          <w:sz w:val="16"/>
          <w:szCs w:val="16"/>
        </w:rPr>
        <w:t>1999/93/WE</w:t>
      </w:r>
    </w:p>
    <w:p w14:paraId="14693638" w14:textId="77777777" w:rsidR="00A606D0" w:rsidRPr="0025550A" w:rsidRDefault="00A606D0" w:rsidP="00A606D0">
      <w:pPr>
        <w:pStyle w:val="Default"/>
        <w:rPr>
          <w:rFonts w:ascii="Verdana" w:hAnsi="Verdana"/>
        </w:rPr>
      </w:pPr>
    </w:p>
    <w:p w14:paraId="2351C734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353ECF6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5B64F65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0E1087BF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2B346AC0" w14:textId="77777777"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14:paraId="14F022B7" w14:textId="77777777"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 w16cid:durableId="26844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D0"/>
    <w:rsid w:val="000D1544"/>
    <w:rsid w:val="00143646"/>
    <w:rsid w:val="003E7763"/>
    <w:rsid w:val="00723B6C"/>
    <w:rsid w:val="007D4B26"/>
    <w:rsid w:val="009006DF"/>
    <w:rsid w:val="00A6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98E97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Honorata Mauer</cp:lastModifiedBy>
  <cp:revision>5</cp:revision>
  <dcterms:created xsi:type="dcterms:W3CDTF">2025-02-18T12:03:00Z</dcterms:created>
  <dcterms:modified xsi:type="dcterms:W3CDTF">2025-06-19T15:27:00Z</dcterms:modified>
</cp:coreProperties>
</file>