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AE" w:rsidRPr="009A31AE" w:rsidRDefault="00FD257E" w:rsidP="009A31AE">
      <w:pPr>
        <w:keepNext/>
        <w:autoSpaceDE w:val="0"/>
        <w:autoSpaceDN w:val="0"/>
        <w:ind w:left="11328"/>
        <w:outlineLvl w:val="2"/>
        <w:rPr>
          <w:rFonts w:ascii="Arial" w:eastAsia="Times New Roman" w:hAnsi="Arial" w:cs="Arial"/>
          <w:bCs/>
          <w:color w:val="FF0000"/>
          <w:sz w:val="22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Cs/>
          <w:sz w:val="22"/>
          <w:lang w:eastAsia="pl-PL"/>
        </w:rPr>
        <w:t>Szczecinek, dnia 15.09</w:t>
      </w:r>
      <w:r w:rsidR="009A31AE" w:rsidRPr="009A31AE">
        <w:rPr>
          <w:rFonts w:ascii="Arial" w:eastAsia="Times New Roman" w:hAnsi="Arial" w:cs="Arial"/>
          <w:bCs/>
          <w:sz w:val="22"/>
          <w:lang w:eastAsia="pl-PL"/>
        </w:rPr>
        <w:t>.2026r.</w:t>
      </w:r>
      <w:r w:rsidR="009A31AE" w:rsidRPr="009A31AE">
        <w:rPr>
          <w:rFonts w:ascii="Arial" w:eastAsia="Times New Roman" w:hAnsi="Arial" w:cs="Arial"/>
          <w:b/>
          <w:bCs/>
          <w:sz w:val="22"/>
          <w:lang w:eastAsia="pl-PL"/>
        </w:rPr>
        <w:t xml:space="preserve">          </w:t>
      </w:r>
    </w:p>
    <w:p w:rsidR="009A31AE" w:rsidRPr="009A31AE" w:rsidRDefault="009A31AE" w:rsidP="009A31AE">
      <w:pPr>
        <w:keepNext/>
        <w:autoSpaceDE w:val="0"/>
        <w:autoSpaceDN w:val="0"/>
        <w:outlineLvl w:val="2"/>
        <w:rPr>
          <w:rFonts w:ascii="Arial" w:eastAsia="Times New Roman" w:hAnsi="Arial" w:cs="Arial"/>
          <w:b/>
          <w:bCs/>
          <w:sz w:val="22"/>
          <w:lang w:eastAsia="pl-PL"/>
        </w:rPr>
      </w:pP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 xml:space="preserve"> </w:t>
      </w:r>
    </w:p>
    <w:p w:rsidR="009A31AE" w:rsidRPr="009A31AE" w:rsidRDefault="009A31AE" w:rsidP="009A31AE">
      <w:pPr>
        <w:keepNext/>
        <w:autoSpaceDE w:val="0"/>
        <w:autoSpaceDN w:val="0"/>
        <w:ind w:left="6372" w:firstLine="708"/>
        <w:outlineLvl w:val="2"/>
        <w:rPr>
          <w:rFonts w:ascii="Arial" w:eastAsia="Times New Roman" w:hAnsi="Arial" w:cs="Arial"/>
          <w:b/>
          <w:bCs/>
          <w:sz w:val="22"/>
          <w:u w:val="single"/>
          <w:lang w:eastAsia="pl-PL"/>
        </w:rPr>
      </w:pPr>
      <w:r w:rsidRPr="009A31AE">
        <w:rPr>
          <w:rFonts w:ascii="Arial" w:eastAsia="Times New Roman" w:hAnsi="Arial" w:cs="Arial"/>
          <w:b/>
          <w:bCs/>
          <w:sz w:val="22"/>
          <w:u w:val="single"/>
          <w:lang w:eastAsia="pl-PL"/>
        </w:rPr>
        <w:t>O  G  Ł  O  S  Z  E  N  I  E</w:t>
      </w:r>
    </w:p>
    <w:p w:rsidR="009A31AE" w:rsidRPr="009A31AE" w:rsidRDefault="009A31AE" w:rsidP="009A31AE">
      <w:pPr>
        <w:ind w:left="5664" w:firstLine="708"/>
        <w:rPr>
          <w:rFonts w:ascii="Arial" w:eastAsia="Times New Roman" w:hAnsi="Arial" w:cs="Arial"/>
          <w:b/>
          <w:bCs/>
          <w:sz w:val="22"/>
          <w:lang w:eastAsia="pl-PL"/>
        </w:rPr>
      </w:pP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o przetargu na zbycie nieruchomości</w:t>
      </w:r>
    </w:p>
    <w:p w:rsidR="009A31AE" w:rsidRPr="009A31AE" w:rsidRDefault="009A31AE" w:rsidP="009A31AE">
      <w:pPr>
        <w:ind w:firstLine="113"/>
        <w:rPr>
          <w:rFonts w:ascii="Arial" w:eastAsia="Times New Roman" w:hAnsi="Arial" w:cs="Arial"/>
          <w:sz w:val="22"/>
          <w:lang w:eastAsia="pl-PL"/>
        </w:rPr>
      </w:pPr>
    </w:p>
    <w:p w:rsidR="009A31AE" w:rsidRPr="009A31AE" w:rsidRDefault="009A31AE" w:rsidP="009A31AE">
      <w:pPr>
        <w:ind w:firstLine="113"/>
        <w:rPr>
          <w:rFonts w:ascii="Arial" w:eastAsia="Times New Roman" w:hAnsi="Arial" w:cs="Arial"/>
          <w:sz w:val="22"/>
          <w:lang w:eastAsia="pl-PL"/>
        </w:rPr>
      </w:pPr>
    </w:p>
    <w:p w:rsidR="009A31AE" w:rsidRPr="009A31AE" w:rsidRDefault="009A31AE" w:rsidP="009A31AE">
      <w:pPr>
        <w:rPr>
          <w:rFonts w:ascii="Arial" w:eastAsia="Times New Roman" w:hAnsi="Arial" w:cs="Arial"/>
          <w:sz w:val="22"/>
          <w:lang w:eastAsia="pl-PL"/>
        </w:rPr>
      </w:pPr>
      <w:r w:rsidRPr="009A31AE">
        <w:rPr>
          <w:rFonts w:ascii="Arial" w:eastAsia="Times New Roman" w:hAnsi="Arial" w:cs="Arial"/>
          <w:sz w:val="22"/>
          <w:lang w:eastAsia="pl-PL"/>
        </w:rPr>
        <w:t>Burmistrz Miasta Szczecinek ogłasza:</w:t>
      </w:r>
    </w:p>
    <w:p w:rsidR="009A31AE" w:rsidRPr="009A31AE" w:rsidRDefault="009A31AE" w:rsidP="009A31AE">
      <w:pPr>
        <w:rPr>
          <w:rFonts w:ascii="Arial" w:eastAsia="Times New Roman" w:hAnsi="Arial" w:cs="Arial"/>
          <w:sz w:val="22"/>
          <w:lang w:eastAsia="pl-PL"/>
        </w:rPr>
      </w:pPr>
    </w:p>
    <w:p w:rsidR="009A31AE" w:rsidRPr="009A31AE" w:rsidRDefault="009A31AE" w:rsidP="00700467">
      <w:pPr>
        <w:autoSpaceDE w:val="0"/>
        <w:autoSpaceDN w:val="0"/>
        <w:contextualSpacing/>
        <w:jc w:val="both"/>
        <w:rPr>
          <w:rFonts w:ascii="Arial" w:eastAsia="Times New Roman" w:hAnsi="Arial" w:cs="Arial"/>
          <w:bCs/>
          <w:sz w:val="22"/>
          <w:lang w:eastAsia="pl-PL"/>
        </w:rPr>
      </w:pP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V</w:t>
      </w:r>
      <w:r w:rsidR="00FD257E">
        <w:rPr>
          <w:rFonts w:ascii="Arial" w:eastAsia="Times New Roman" w:hAnsi="Arial" w:cs="Arial"/>
          <w:b/>
          <w:bCs/>
          <w:sz w:val="22"/>
          <w:lang w:eastAsia="pl-PL"/>
        </w:rPr>
        <w:t>I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 xml:space="preserve"> przetarg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 ustny nieograniczony na sprzedaż nieruchomości zabudowanej oznaczonej jako działki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numer 214/10 i 214/11 o łącznej pow. 0,0854 ha, położonej w Szczecinku w obrębie 13 przy ul. Władysława Bartoszewskiego 12 wpisanej do księgi wieczystej nr KO1I/00021547/1 prowadzonej w Sądzie Rejonowym w Szczecinku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>. Nieruchomość zabudowana jest budynkami o funkcji niemieszkalnej, które stanowią zorganizowaną całość (była siedziba SZOK) o łącznej powierzchni użytkowej 1385,30 m2.</w:t>
      </w:r>
      <w:r w:rsidRPr="009A31AE">
        <w:rPr>
          <w:rFonts w:ascii="Arial" w:eastAsia="Times New Roman" w:hAnsi="Arial" w:cs="Arial"/>
          <w:bCs/>
          <w:color w:val="00B050"/>
          <w:sz w:val="22"/>
          <w:lang w:eastAsia="pl-PL"/>
        </w:rPr>
        <w:t xml:space="preserve"> 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W miejscowym planie zagospodarowania przestrzennego „CENTRUM” działka położona na terenie oznaczonym symbolem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12.MW/U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 przeznaczonym pod zabudowę mieszkaniową wielorodzinną z dopuszczeniem z usług. Przepisy powołanego planu przewidują, że na terenach zabudowy mieszkaniowej wielorodzinnej z dopuszczeniem usług (MW/U), w ramach działki budowlanej dopuszcza się lokalizację budynku mieszkalnego wielorodzinnego albo budynku mieszkalnego wielorodzinnego z lokalami usługowymi, albo budynku usługowego. W budynku na parterze znajdują się 2 lokale użytkowe, w których prowadzona jest działalność usługowa na podstawie umów najmu</w:t>
      </w:r>
      <w:r w:rsidRPr="009A31AE">
        <w:rPr>
          <w:rFonts w:ascii="Arial" w:eastAsia="Times New Roman" w:hAnsi="Arial" w:cs="Arial"/>
          <w:bCs/>
          <w:color w:val="00B050"/>
          <w:sz w:val="22"/>
          <w:lang w:eastAsia="pl-PL"/>
        </w:rPr>
        <w:t xml:space="preserve"> 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 zawartych na czas nieokreślony. Budynek przy ul. Bartoszewskiego 12 ujęty jest w Gminnej Ewidencji Zabytków miasta Szczecinek - Zarz. nr 18/2017 Burmistrza Miasta Szczecinek z dn. 07.02.2017 r. ( z </w:t>
      </w:r>
      <w:proofErr w:type="spellStart"/>
      <w:r w:rsidRPr="009A31AE">
        <w:rPr>
          <w:rFonts w:ascii="Arial" w:eastAsia="Times New Roman" w:hAnsi="Arial" w:cs="Arial"/>
          <w:bCs/>
          <w:sz w:val="22"/>
          <w:lang w:eastAsia="pl-PL"/>
        </w:rPr>
        <w:t>późn</w:t>
      </w:r>
      <w:proofErr w:type="spellEnd"/>
      <w:r w:rsidRPr="009A31AE">
        <w:rPr>
          <w:rFonts w:ascii="Arial" w:eastAsia="Times New Roman" w:hAnsi="Arial" w:cs="Arial"/>
          <w:bCs/>
          <w:sz w:val="22"/>
          <w:lang w:eastAsia="pl-PL"/>
        </w:rPr>
        <w:t>. zm.) w sprawie założenia Gminnej Ewidencji Zabytków z terenu miasta Szczecinek. Ponadto nieruchomość zlokalizowana jest na obszarze położonym w granicach stref : A - ochrony konserwatorskiej, WIII - ograniczonej ochrony archeologiczno - konserwatorskiej średniowiecznego układu urbanistycznego wpisanego do rejestru zabytków.</w:t>
      </w:r>
      <w:r>
        <w:rPr>
          <w:rFonts w:ascii="Arial" w:eastAsia="Times New Roman" w:hAnsi="Arial" w:cs="Arial"/>
          <w:sz w:val="22"/>
          <w:lang w:eastAsia="pl-PL"/>
        </w:rPr>
        <w:t xml:space="preserve"> Pierwszy przetarg odbył się </w:t>
      </w:r>
      <w:r w:rsidRPr="009A31AE">
        <w:rPr>
          <w:rFonts w:ascii="Arial" w:eastAsia="Times New Roman" w:hAnsi="Arial" w:cs="Arial"/>
          <w:sz w:val="22"/>
          <w:lang w:eastAsia="pl-PL"/>
        </w:rPr>
        <w:t>w dniu 08.05.2025r. Drugi przetarg odbył się w dniu 04.09.2025r. Trzeci przetarg odbył się w dniu 11.12.2025r.</w:t>
      </w:r>
      <w:r>
        <w:rPr>
          <w:rFonts w:ascii="Arial" w:eastAsia="Times New Roman" w:hAnsi="Arial" w:cs="Arial"/>
          <w:sz w:val="22"/>
          <w:lang w:eastAsia="pl-PL"/>
        </w:rPr>
        <w:t xml:space="preserve"> Czwarty przetarg </w:t>
      </w:r>
      <w:r w:rsidR="00700467">
        <w:rPr>
          <w:rFonts w:ascii="Arial" w:eastAsia="Times New Roman" w:hAnsi="Arial" w:cs="Arial"/>
          <w:sz w:val="22"/>
          <w:lang w:eastAsia="pl-PL"/>
        </w:rPr>
        <w:t>odbył się w dniu 16.04.2026r.</w:t>
      </w:r>
      <w:r w:rsidR="00FD257E">
        <w:rPr>
          <w:rFonts w:ascii="Arial" w:eastAsia="Times New Roman" w:hAnsi="Arial" w:cs="Arial"/>
          <w:sz w:val="22"/>
          <w:lang w:eastAsia="pl-PL"/>
        </w:rPr>
        <w:t xml:space="preserve"> Piąty przetarg odbył się w dniu 06.08.2026r.</w:t>
      </w:r>
    </w:p>
    <w:p w:rsidR="009A31AE" w:rsidRPr="009A31AE" w:rsidRDefault="009A31AE" w:rsidP="00700467">
      <w:pPr>
        <w:autoSpaceDE w:val="0"/>
        <w:autoSpaceDN w:val="0"/>
        <w:ind w:left="567"/>
        <w:contextualSpacing/>
        <w:jc w:val="both"/>
        <w:rPr>
          <w:rFonts w:ascii="Arial" w:eastAsia="Times New Roman" w:hAnsi="Arial" w:cs="Arial"/>
          <w:bCs/>
          <w:sz w:val="22"/>
          <w:lang w:eastAsia="pl-PL"/>
        </w:rPr>
      </w:pPr>
    </w:p>
    <w:p w:rsidR="009A31AE" w:rsidRPr="009A31AE" w:rsidRDefault="009A31AE" w:rsidP="00700467">
      <w:pPr>
        <w:autoSpaceDE w:val="0"/>
        <w:autoSpaceDN w:val="0"/>
        <w:contextualSpacing/>
        <w:jc w:val="both"/>
        <w:rPr>
          <w:rFonts w:ascii="Arial" w:eastAsia="Times New Roman" w:hAnsi="Arial" w:cs="Arial"/>
          <w:bCs/>
          <w:sz w:val="22"/>
          <w:u w:val="single"/>
          <w:lang w:eastAsia="pl-PL"/>
        </w:rPr>
      </w:pP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Z treścią umów najmu oraz ze świadectwem charakterystyki energetycznej budynków (numer świadectwa SCHE/17364/105/2023) można się zapoznać </w:t>
      </w:r>
      <w:r w:rsidRPr="009A31AE">
        <w:rPr>
          <w:rFonts w:ascii="Arial" w:eastAsia="Times New Roman" w:hAnsi="Arial" w:cs="Arial"/>
          <w:sz w:val="22"/>
          <w:lang w:eastAsia="pl-PL"/>
        </w:rPr>
        <w:t xml:space="preserve">w Wydziale Nieruchomości Urzędu Miasta Szczecinek w pok. nr 201 (budynek A, II piętro). </w:t>
      </w:r>
    </w:p>
    <w:p w:rsidR="009A31AE" w:rsidRPr="009A31AE" w:rsidRDefault="009A31AE" w:rsidP="00700467">
      <w:pPr>
        <w:autoSpaceDE w:val="0"/>
        <w:autoSpaceDN w:val="0"/>
        <w:jc w:val="both"/>
        <w:rPr>
          <w:rFonts w:ascii="Arial" w:eastAsia="Times New Roman" w:hAnsi="Arial" w:cs="Arial"/>
          <w:b/>
          <w:bCs/>
          <w:color w:val="FF0000"/>
          <w:sz w:val="22"/>
          <w:lang w:eastAsia="pl-PL"/>
        </w:rPr>
      </w:pPr>
    </w:p>
    <w:p w:rsidR="009A31AE" w:rsidRPr="009A31AE" w:rsidRDefault="009A31AE" w:rsidP="009A31AE">
      <w:pPr>
        <w:autoSpaceDE w:val="0"/>
        <w:autoSpaceDN w:val="0"/>
        <w:ind w:firstLine="567"/>
        <w:rPr>
          <w:rFonts w:ascii="Arial" w:eastAsia="Times New Roman" w:hAnsi="Arial" w:cs="Arial"/>
          <w:b/>
          <w:sz w:val="22"/>
          <w:lang w:eastAsia="pl-PL"/>
        </w:rPr>
      </w:pP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Cena wywoławcza – 2.500.000,00 zł</w:t>
      </w:r>
      <w:r w:rsidRPr="009A31AE">
        <w:rPr>
          <w:rFonts w:ascii="Arial" w:eastAsia="Times New Roman" w:hAnsi="Arial" w:cs="Arial"/>
          <w:bCs/>
          <w:sz w:val="22"/>
          <w:lang w:eastAsia="pl-PL"/>
        </w:rPr>
        <w:t xml:space="preserve">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 xml:space="preserve">netto </w:t>
      </w:r>
      <w:r w:rsidRPr="009A31AE">
        <w:rPr>
          <w:rFonts w:ascii="Arial" w:eastAsia="Times New Roman" w:hAnsi="Arial" w:cs="Arial"/>
          <w:b/>
          <w:sz w:val="22"/>
          <w:lang w:eastAsia="pl-PL"/>
        </w:rPr>
        <w:t>(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sprzedaż zwolniona z podatku VAT)</w:t>
      </w:r>
    </w:p>
    <w:p w:rsidR="009A31AE" w:rsidRPr="009A31AE" w:rsidRDefault="009A31AE" w:rsidP="009A31AE">
      <w:pPr>
        <w:autoSpaceDE w:val="0"/>
        <w:autoSpaceDN w:val="0"/>
        <w:ind w:firstLine="567"/>
        <w:rPr>
          <w:rFonts w:ascii="Arial" w:eastAsia="Times New Roman" w:hAnsi="Arial" w:cs="Arial"/>
          <w:sz w:val="22"/>
          <w:lang w:eastAsia="pl-PL"/>
        </w:rPr>
      </w:pPr>
      <w:r w:rsidRPr="009A31AE">
        <w:rPr>
          <w:rFonts w:ascii="Arial" w:eastAsia="Times New Roman" w:hAnsi="Arial" w:cs="Arial"/>
          <w:sz w:val="22"/>
          <w:lang w:eastAsia="pl-PL"/>
        </w:rPr>
        <w:t>Wadium – 250.000,00 zł</w:t>
      </w:r>
    </w:p>
    <w:p w:rsidR="009A31AE" w:rsidRPr="009A31AE" w:rsidRDefault="009A31AE" w:rsidP="009A31AE">
      <w:pPr>
        <w:autoSpaceDE w:val="0"/>
        <w:autoSpaceDN w:val="0"/>
        <w:ind w:firstLine="567"/>
        <w:rPr>
          <w:rFonts w:ascii="Arial" w:eastAsia="Times New Roman" w:hAnsi="Arial" w:cs="Arial"/>
          <w:sz w:val="22"/>
          <w:lang w:eastAsia="pl-PL"/>
        </w:rPr>
      </w:pPr>
      <w:r w:rsidRPr="009A31AE">
        <w:rPr>
          <w:rFonts w:ascii="Arial" w:eastAsia="Times New Roman" w:hAnsi="Arial" w:cs="Arial"/>
          <w:sz w:val="22"/>
          <w:lang w:eastAsia="pl-PL"/>
        </w:rPr>
        <w:t>Minimalne postąpienie – 25.000,00 zł</w:t>
      </w:r>
    </w:p>
    <w:p w:rsidR="009A31AE" w:rsidRPr="009A31AE" w:rsidRDefault="009A31AE" w:rsidP="009A31AE">
      <w:pPr>
        <w:autoSpaceDE w:val="0"/>
        <w:autoSpaceDN w:val="0"/>
        <w:ind w:left="720" w:hanging="153"/>
        <w:rPr>
          <w:rFonts w:ascii="Arial" w:eastAsia="Times New Roman" w:hAnsi="Arial" w:cs="Arial"/>
          <w:sz w:val="22"/>
          <w:lang w:eastAsia="pl-PL"/>
        </w:rPr>
      </w:pPr>
    </w:p>
    <w:p w:rsidR="009A31AE" w:rsidRPr="009A31AE" w:rsidRDefault="009A31AE" w:rsidP="00700467">
      <w:pPr>
        <w:autoSpaceDE w:val="0"/>
        <w:autoSpaceDN w:val="0"/>
        <w:jc w:val="both"/>
        <w:rPr>
          <w:rFonts w:ascii="Arial" w:eastAsia="Times New Roman" w:hAnsi="Arial" w:cs="Arial"/>
          <w:b/>
          <w:bCs/>
          <w:color w:val="FF0000"/>
          <w:sz w:val="22"/>
          <w:lang w:eastAsia="pl-PL"/>
        </w:rPr>
      </w:pPr>
      <w:r w:rsidRPr="009A31AE">
        <w:rPr>
          <w:rFonts w:ascii="Arial" w:eastAsia="Times New Roman" w:hAnsi="Arial" w:cs="Arial"/>
          <w:sz w:val="22"/>
          <w:lang w:eastAsia="pl-PL"/>
        </w:rPr>
        <w:t xml:space="preserve">Przetarg na sprzedaż w/w nieruchomości zostanie przeprowadzony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 xml:space="preserve">w dniu </w:t>
      </w:r>
      <w:r w:rsidR="00FD257E">
        <w:rPr>
          <w:rFonts w:ascii="Arial" w:eastAsia="Times New Roman" w:hAnsi="Arial" w:cs="Arial"/>
          <w:b/>
          <w:bCs/>
          <w:sz w:val="22"/>
          <w:lang w:eastAsia="pl-PL"/>
        </w:rPr>
        <w:t>24.11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.2026r.</w:t>
      </w:r>
      <w:r w:rsidRPr="009A31AE">
        <w:rPr>
          <w:rFonts w:ascii="Arial" w:eastAsia="Times New Roman" w:hAnsi="Arial" w:cs="Arial"/>
          <w:b/>
          <w:bCs/>
          <w:color w:val="FF0000"/>
          <w:sz w:val="22"/>
          <w:lang w:eastAsia="pl-PL"/>
        </w:rPr>
        <w:t xml:space="preserve">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o godz. 10-tej</w:t>
      </w:r>
      <w:r w:rsidRPr="009A31AE">
        <w:rPr>
          <w:rFonts w:ascii="Arial" w:eastAsia="Times New Roman" w:hAnsi="Arial" w:cs="Arial"/>
          <w:sz w:val="22"/>
          <w:lang w:eastAsia="pl-PL"/>
        </w:rPr>
        <w:t xml:space="preserve"> w siedzibie Urzędu Miasta Szczecinek przy Placu Wolności 13 w sali nr 104. Osoby zainteresowane winny dokonać wpłaty wadium na konto Miasta Szczecinek </w:t>
      </w:r>
      <w:r w:rsidRPr="009A31AE">
        <w:rPr>
          <w:rFonts w:ascii="Arial" w:eastAsia="Times New Roman" w:hAnsi="Arial" w:cs="Arial"/>
          <w:b/>
          <w:sz w:val="22"/>
          <w:lang w:eastAsia="pl-PL"/>
        </w:rPr>
        <w:t>numer 06 8935 0009 1300 4758 2000 0170</w:t>
      </w:r>
      <w:r w:rsidRPr="009A31AE">
        <w:rPr>
          <w:rFonts w:ascii="Arial" w:eastAsia="Times New Roman" w:hAnsi="Arial" w:cs="Arial"/>
          <w:sz w:val="22"/>
          <w:lang w:eastAsia="pl-PL"/>
        </w:rPr>
        <w:t xml:space="preserve"> w Banku Spółdzielczym w Jastrowiu w taki sposób, aby na koncie Miasta wpłata znalazła się 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najpóźniej w</w:t>
      </w:r>
      <w:r w:rsidR="00FD257E">
        <w:rPr>
          <w:rFonts w:ascii="Arial" w:eastAsia="Times New Roman" w:hAnsi="Arial" w:cs="Arial"/>
          <w:b/>
          <w:bCs/>
          <w:sz w:val="22"/>
          <w:lang w:eastAsia="pl-PL"/>
        </w:rPr>
        <w:t> dniu 18.11</w:t>
      </w:r>
      <w:r w:rsidRPr="009A31AE">
        <w:rPr>
          <w:rFonts w:ascii="Arial" w:eastAsia="Times New Roman" w:hAnsi="Arial" w:cs="Arial"/>
          <w:b/>
          <w:bCs/>
          <w:sz w:val="22"/>
          <w:lang w:eastAsia="pl-PL"/>
        </w:rPr>
        <w:t>.2026r.</w:t>
      </w:r>
    </w:p>
    <w:p w:rsidR="009A31AE" w:rsidRPr="009A31AE" w:rsidRDefault="009A31AE" w:rsidP="009A31AE">
      <w:pPr>
        <w:rPr>
          <w:rFonts w:ascii="Arial" w:eastAsia="Times New Roman" w:hAnsi="Arial" w:cs="Arial"/>
          <w:sz w:val="22"/>
          <w:lang w:eastAsia="pl-PL"/>
        </w:rPr>
      </w:pPr>
    </w:p>
    <w:p w:rsidR="009A31AE" w:rsidRPr="009A31AE" w:rsidRDefault="009A31AE" w:rsidP="007B7702">
      <w:pPr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>Warunkiem udziału w przetargu jest przedłożenie na żądanie komisji przetargowej dowodu wniesienia wadium. Do przetargu mogą przystąpić osoby fizyczne i prawne :</w:t>
      </w:r>
    </w:p>
    <w:p w:rsidR="009A31AE" w:rsidRPr="009A31AE" w:rsidRDefault="009A31AE" w:rsidP="009A31AE">
      <w:pPr>
        <w:numPr>
          <w:ilvl w:val="0"/>
          <w:numId w:val="1"/>
        </w:numPr>
        <w:ind w:left="567" w:hanging="141"/>
        <w:contextualSpacing/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osoba fizyczna będąca uczestnikiem przetargu, winna stawić się w terminie i miejscu przetargu osobiście i przedłożyć komisji przetargowej dokument tożsamości. Dopuszcza się uczestnictwo w przetargu pełnomocnika takiej osoby za okazaniem dokumentu tożsamości i oryginału pełnomocnictwa sporządzonego notarialnie, upoważniającego do uczestnictwa w przetargu. </w:t>
      </w:r>
    </w:p>
    <w:p w:rsidR="009A31AE" w:rsidRPr="009A31AE" w:rsidRDefault="009A31AE" w:rsidP="009A31AE">
      <w:pPr>
        <w:ind w:left="1200"/>
        <w:contextualSpacing/>
        <w:jc w:val="both"/>
        <w:rPr>
          <w:rFonts w:ascii="Arial" w:hAnsi="Arial" w:cs="Arial"/>
          <w:sz w:val="22"/>
        </w:rPr>
      </w:pPr>
    </w:p>
    <w:p w:rsidR="009A31AE" w:rsidRPr="009A31AE" w:rsidRDefault="009A31AE" w:rsidP="007B7702">
      <w:pPr>
        <w:contextualSpacing/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W sytuacji, gdy nieruchomość nabywana będzie w ramach wspólności ustawowej małżeńskiej, a w przetargu uczestniczy jeden z małżonków, konieczne jest  przedłożenie pisemnej zgody (oryginał) współmałżonka lub złożenie do protokołu oświadczenia osoby przystępującej do przetargu o wyrażeniu zgody małżonka na nabycie nieruchomości ze środków pochodzących z majątku wspólnego; </w:t>
      </w:r>
    </w:p>
    <w:p w:rsidR="009A31AE" w:rsidRPr="009A31AE" w:rsidRDefault="009A31AE" w:rsidP="007B7702">
      <w:pPr>
        <w:contextualSpacing/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W przypadku </w:t>
      </w:r>
      <w:r w:rsidRPr="009A31AE">
        <w:rPr>
          <w:rFonts w:ascii="Arial" w:hAnsi="Arial" w:cs="Arial"/>
          <w:b/>
          <w:bCs/>
          <w:sz w:val="22"/>
        </w:rPr>
        <w:t>rozdzielności majątkowej</w:t>
      </w:r>
      <w:r w:rsidRPr="009A31AE">
        <w:rPr>
          <w:rFonts w:ascii="Arial" w:hAnsi="Arial" w:cs="Arial"/>
          <w:sz w:val="22"/>
        </w:rPr>
        <w:t>, na wpłacie winny znajdować się imiona i nazwiska wszystkich osób nabywających nieruchomość;</w:t>
      </w:r>
    </w:p>
    <w:p w:rsidR="009A31AE" w:rsidRPr="009A31AE" w:rsidRDefault="009A31AE" w:rsidP="007B7702">
      <w:pPr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>Powyższe dotyczy również osób fizycznych prowadzących działalność gospodarczą.</w:t>
      </w:r>
    </w:p>
    <w:p w:rsidR="009A31AE" w:rsidRPr="009A31AE" w:rsidRDefault="009A31AE" w:rsidP="009A31AE">
      <w:pPr>
        <w:numPr>
          <w:ilvl w:val="0"/>
          <w:numId w:val="1"/>
        </w:numPr>
        <w:ind w:left="567" w:hanging="141"/>
        <w:contextualSpacing/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spółki cywilne uczestniczące w przetargu winny być reprezentowane w terminie i miejscu przetargu przez wspólnika dysponującego dokumentem tożsamości i oryginałem pełnomocnictwa notarialnego do uczestnictwa w przetargu udzielonego przez wszystkich wspólników. Dopuszcza się uczestnictwo w przetargu pełnomocnika spółki cywilnej posiadającego dowód tożsamości i oryginał pełnomocnictwa sporządzonego notarialnie udzielonego przez wszystkich wspólników spółki cywilnej; </w:t>
      </w:r>
    </w:p>
    <w:p w:rsidR="009A31AE" w:rsidRPr="009A31AE" w:rsidRDefault="009A31AE" w:rsidP="009A31AE">
      <w:pPr>
        <w:numPr>
          <w:ilvl w:val="0"/>
          <w:numId w:val="1"/>
        </w:numPr>
        <w:ind w:left="567" w:hanging="141"/>
        <w:contextualSpacing/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podmiot podlegający wpisowi do Krajowego Rejestru Sądowego będący uczestnikiem przetargu, reprezentowany jest przez osobę lub osoby umocowane do zaciągania zobowiązań w jego imieniu zgodnie z zapisami w Krajowym Rejestrze Sądowym. Osoba ta lub osoby winny stawić się w terminie i miejscu przetargu osobiście z dokumentem tożsamości. Dopuszcza się uczestnictwo w przetargu pełnomocnika podmiotu podlegającego wpisowi do Krajowego Rejestru Sądowego za okazaniem dowodu tożsamości i oryginału pełnomocnictwa sporządzonego notarialnie do uczestnictwa w przetargu udzielonego przez osobę lub osoby umocowane do zaciągania zobowiązań w imieniu tego podmiotu, zgodnie z zapisami w Krajowym Rejestrze Sądowym; </w:t>
      </w:r>
    </w:p>
    <w:p w:rsidR="009A31AE" w:rsidRPr="009A31AE" w:rsidRDefault="009A31AE" w:rsidP="009A31AE">
      <w:pPr>
        <w:ind w:left="426"/>
        <w:jc w:val="both"/>
        <w:rPr>
          <w:rFonts w:ascii="Arial" w:hAnsi="Arial" w:cs="Arial"/>
          <w:sz w:val="22"/>
        </w:rPr>
      </w:pPr>
    </w:p>
    <w:p w:rsidR="009A31AE" w:rsidRPr="009A31AE" w:rsidRDefault="009A31AE" w:rsidP="007B7702">
      <w:pPr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Przy wpłacie wadium, na dowodzie wpłaty </w:t>
      </w:r>
      <w:r w:rsidRPr="009A31AE">
        <w:rPr>
          <w:rFonts w:ascii="Arial" w:hAnsi="Arial" w:cs="Arial"/>
          <w:b/>
          <w:bCs/>
          <w:sz w:val="22"/>
        </w:rPr>
        <w:t>należy określić nieruchomość poprzez podanie numeru działki i obrębu ewidencyjnego.</w:t>
      </w:r>
      <w:r w:rsidRPr="009A31AE">
        <w:rPr>
          <w:rFonts w:ascii="Arial" w:hAnsi="Arial" w:cs="Arial"/>
          <w:sz w:val="22"/>
        </w:rPr>
        <w:t xml:space="preserve"> </w:t>
      </w:r>
      <w:r w:rsidRPr="009A31AE">
        <w:rPr>
          <w:rFonts w:ascii="Arial" w:hAnsi="Arial" w:cs="Arial"/>
          <w:b/>
          <w:sz w:val="22"/>
        </w:rPr>
        <w:t xml:space="preserve">W przypadku jeśli wpłata następuje z konta innej osoby niż nabywająca nieruchomość, na dowodzie wpłaty wadium należy również podać imiona i nazwiska wszystkich osób nabywających nieruchomość. </w:t>
      </w:r>
      <w:r w:rsidRPr="009A31AE">
        <w:rPr>
          <w:rFonts w:ascii="Arial" w:hAnsi="Arial" w:cs="Arial"/>
          <w:sz w:val="22"/>
          <w:u w:val="single"/>
        </w:rPr>
        <w:t>Za datę wniesienia wadium uważa się datę wpływu środków pieniężnych na rachunek Miasta Szczecinek.</w:t>
      </w:r>
      <w:r w:rsidRPr="009A31AE">
        <w:rPr>
          <w:rFonts w:ascii="Arial" w:hAnsi="Arial" w:cs="Arial"/>
          <w:sz w:val="22"/>
        </w:rPr>
        <w:t xml:space="preserve"> Wniesione wadium przez uczestnika, który przetarg wygra zalicza się na poczet ceny nabycia nieruchomości. Cena nieruchomości osiągnięta w przetargu płatna jest jednorazowo przed zawarciem umowy notarialnej. Nabywca nieruchomości ponosi wszelkie koszty związane z nabyciem nieruchomości. Zawiadomienie o miejscu i terminie zawarcia umowy notarialnej nastąpi w ciągu 21 dni od dnia rozstrzygnięcia przetargu. Jeżeli osoba ustalona jako nabywca nieruchomości nie stawi się bez usprawiedliwienia do zawarcia umowy, wpłacone wadium nie podlega zwrotowi. </w:t>
      </w:r>
    </w:p>
    <w:p w:rsidR="009A31AE" w:rsidRPr="009A31AE" w:rsidRDefault="009A31AE" w:rsidP="007B7702">
      <w:pPr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 xml:space="preserve">Bliższych informacji udziela się w Wydziale Nieruchomości Urzędu Miasta Szczecinka pok. nr 201 (II p.) lub telefonicznie pod numerem (0-94) 371-41-42(40). Ogłoszenie o przetargu wywieszono na tablicy ogłoszeń Wydziału Nieruchomości w Urzędzie Miasta w oraz opublikowano na stronach internetowych  : </w:t>
      </w:r>
      <w:hyperlink r:id="rId5" w:history="1">
        <w:r w:rsidRPr="009A31AE">
          <w:rPr>
            <w:rFonts w:ascii="Arial" w:hAnsi="Arial" w:cs="Arial"/>
            <w:sz w:val="22"/>
            <w:u w:val="single"/>
          </w:rPr>
          <w:t>www.szczecinek.pl</w:t>
        </w:r>
      </w:hyperlink>
      <w:r w:rsidR="001F7C70">
        <w:rPr>
          <w:rFonts w:ascii="Arial" w:hAnsi="Arial" w:cs="Arial"/>
          <w:sz w:val="22"/>
        </w:rPr>
        <w:t xml:space="preserve"> – Nieruchomości</w:t>
      </w:r>
      <w:r w:rsidRPr="009A31AE">
        <w:rPr>
          <w:rFonts w:ascii="Arial" w:hAnsi="Arial" w:cs="Arial"/>
          <w:sz w:val="22"/>
        </w:rPr>
        <w:t xml:space="preserve"> - Nieruchomości przeznaczone do zbycia oraz www.bip.szczecinek.pl – Nieruchomości do sprzedaży.</w:t>
      </w:r>
    </w:p>
    <w:p w:rsidR="009A31AE" w:rsidRPr="009A31AE" w:rsidRDefault="009A31AE" w:rsidP="007B7702">
      <w:pPr>
        <w:jc w:val="both"/>
        <w:rPr>
          <w:rFonts w:ascii="Arial" w:hAnsi="Arial" w:cs="Arial"/>
          <w:sz w:val="22"/>
        </w:rPr>
      </w:pPr>
      <w:r w:rsidRPr="009A31AE">
        <w:rPr>
          <w:rFonts w:ascii="Arial" w:hAnsi="Arial" w:cs="Arial"/>
          <w:sz w:val="22"/>
        </w:rPr>
        <w:t>Administratorem danych osobowych przetwarzanych w Urzędzie Miasta Szczecinek jest Burmistrz Miasta. Szczegółowe informacje dotyczące zasad przetwarzania danych osobowych znajdują się w Biuletynie Informacji Publicznej Urzędu Miasta Szczecinek, dostępnym pod adresem strony internetowej www.bip.szczecinek.pl</w:t>
      </w:r>
    </w:p>
    <w:p w:rsidR="009A31AE" w:rsidRPr="009A31AE" w:rsidRDefault="009A31AE" w:rsidP="009A31AE">
      <w:pPr>
        <w:tabs>
          <w:tab w:val="num" w:pos="567"/>
        </w:tabs>
        <w:ind w:left="786" w:hanging="360"/>
        <w:rPr>
          <w:rFonts w:ascii="Arial" w:hAnsi="Arial" w:cs="Arial"/>
          <w:sz w:val="22"/>
        </w:rPr>
      </w:pPr>
    </w:p>
    <w:p w:rsidR="009A31AE" w:rsidRPr="009A31AE" w:rsidRDefault="009A31AE" w:rsidP="009A31AE">
      <w:pPr>
        <w:tabs>
          <w:tab w:val="num" w:pos="567"/>
        </w:tabs>
        <w:ind w:left="786" w:hanging="360"/>
        <w:rPr>
          <w:rFonts w:ascii="Arial" w:hAnsi="Arial" w:cs="Arial"/>
          <w:sz w:val="22"/>
        </w:rPr>
      </w:pPr>
    </w:p>
    <w:p w:rsidR="009A31AE" w:rsidRPr="009A31AE" w:rsidRDefault="009A31AE" w:rsidP="009A31AE">
      <w:pPr>
        <w:autoSpaceDE w:val="0"/>
        <w:autoSpaceDN w:val="0"/>
        <w:jc w:val="both"/>
        <w:rPr>
          <w:rFonts w:ascii="Arial" w:eastAsia="Times New Roman" w:hAnsi="Arial" w:cs="Arial"/>
          <w:b/>
          <w:bCs/>
          <w:sz w:val="22"/>
          <w:lang w:eastAsia="pl-PL"/>
        </w:rPr>
      </w:pPr>
    </w:p>
    <w:p w:rsidR="009A31AE" w:rsidRPr="009A31AE" w:rsidRDefault="009A31AE" w:rsidP="009A31AE">
      <w:pPr>
        <w:rPr>
          <w:rFonts w:ascii="Arial" w:hAnsi="Arial" w:cs="Arial"/>
          <w:sz w:val="22"/>
        </w:rPr>
      </w:pPr>
    </w:p>
    <w:p w:rsidR="009A31AE" w:rsidRPr="009A31AE" w:rsidRDefault="009A31AE" w:rsidP="009A31AE">
      <w:pPr>
        <w:rPr>
          <w:rFonts w:ascii="Arial" w:hAnsi="Arial" w:cs="Arial"/>
          <w:sz w:val="22"/>
        </w:rPr>
      </w:pPr>
    </w:p>
    <w:p w:rsidR="009A31AE" w:rsidRPr="009A31AE" w:rsidRDefault="009A31AE" w:rsidP="009A31AE">
      <w:pPr>
        <w:rPr>
          <w:rFonts w:ascii="Arial" w:hAnsi="Arial" w:cs="Arial"/>
          <w:sz w:val="22"/>
        </w:rPr>
      </w:pPr>
    </w:p>
    <w:p w:rsidR="009A31AE" w:rsidRPr="009A31AE" w:rsidRDefault="009A31AE" w:rsidP="009A31AE">
      <w:pPr>
        <w:rPr>
          <w:rFonts w:ascii="Arial" w:hAnsi="Arial" w:cs="Arial"/>
          <w:sz w:val="22"/>
        </w:rPr>
      </w:pPr>
    </w:p>
    <w:p w:rsidR="00A34BE7" w:rsidRPr="009A31AE" w:rsidRDefault="00A34BE7">
      <w:pPr>
        <w:rPr>
          <w:rFonts w:ascii="Arial" w:hAnsi="Arial" w:cs="Arial"/>
          <w:sz w:val="22"/>
        </w:rPr>
      </w:pPr>
    </w:p>
    <w:sectPr w:rsidR="00A34BE7" w:rsidRPr="009A31AE" w:rsidSect="002D3A63">
      <w:pgSz w:w="16839" w:h="23814" w:code="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672C2"/>
    <w:multiLevelType w:val="hybridMultilevel"/>
    <w:tmpl w:val="A1C0CCB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AE"/>
    <w:rsid w:val="001F7C70"/>
    <w:rsid w:val="003668D6"/>
    <w:rsid w:val="00700467"/>
    <w:rsid w:val="007B7702"/>
    <w:rsid w:val="009A31AE"/>
    <w:rsid w:val="00A34BE7"/>
    <w:rsid w:val="00CD78AA"/>
    <w:rsid w:val="00F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8011B-AE6C-47C1-A1BD-49D5D9C2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1A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68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czeci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Dworzańska Magdalena</dc:creator>
  <cp:keywords/>
  <dc:description/>
  <cp:lastModifiedBy>Dworzańska Magdalena</cp:lastModifiedBy>
  <cp:revision>2</cp:revision>
  <cp:lastPrinted>2026-09-15T06:17:00Z</cp:lastPrinted>
  <dcterms:created xsi:type="dcterms:W3CDTF">2026-09-15T06:19:00Z</dcterms:created>
  <dcterms:modified xsi:type="dcterms:W3CDTF">2026-09-15T06:19:00Z</dcterms:modified>
</cp:coreProperties>
</file>