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860D9" w14:textId="7F5662C3" w:rsidR="008C090C" w:rsidRPr="00015A7C" w:rsidRDefault="008C090C" w:rsidP="008C090C">
      <w:pPr>
        <w:jc w:val="center"/>
        <w:rPr>
          <w:rFonts w:ascii="Times New Roman" w:hAnsi="Times New Roman" w:cs="Times New Roman"/>
          <w:b/>
          <w:bCs/>
        </w:rPr>
      </w:pPr>
      <w:r w:rsidRPr="00015A7C">
        <w:rPr>
          <w:rFonts w:ascii="Times New Roman" w:hAnsi="Times New Roman" w:cs="Times New Roman"/>
          <w:b/>
          <w:bCs/>
        </w:rPr>
        <w:t>Opis przedmiotu zamówienia</w:t>
      </w:r>
    </w:p>
    <w:p w14:paraId="65A1D170" w14:textId="6326683F" w:rsidR="008C090C" w:rsidRPr="00636FCD" w:rsidRDefault="008C090C" w:rsidP="00636FCD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b/>
          <w:bCs/>
        </w:rPr>
      </w:pPr>
      <w:r w:rsidRPr="00636FCD">
        <w:rPr>
          <w:rFonts w:ascii="Times New Roman" w:hAnsi="Times New Roman" w:cs="Times New Roman"/>
          <w:b/>
          <w:bCs/>
        </w:rPr>
        <w:t xml:space="preserve">Przedmiot zamówienia - wymagana ilość </w:t>
      </w:r>
      <w:r w:rsidR="00B813B6">
        <w:rPr>
          <w:rFonts w:ascii="Times New Roman" w:hAnsi="Times New Roman" w:cs="Times New Roman"/>
          <w:b/>
          <w:bCs/>
        </w:rPr>
        <w:t>1</w:t>
      </w:r>
      <w:r w:rsidR="00D72AAF" w:rsidRPr="00636FCD">
        <w:rPr>
          <w:rFonts w:ascii="Times New Roman" w:hAnsi="Times New Roman" w:cs="Times New Roman"/>
          <w:b/>
          <w:bCs/>
        </w:rPr>
        <w:t xml:space="preserve"> </w:t>
      </w:r>
      <w:r w:rsidRPr="00636FCD">
        <w:rPr>
          <w:rFonts w:ascii="Times New Roman" w:hAnsi="Times New Roman" w:cs="Times New Roman"/>
          <w:b/>
          <w:bCs/>
        </w:rPr>
        <w:t>szt</w:t>
      </w:r>
      <w:r w:rsidR="00D72AAF" w:rsidRPr="00636FCD">
        <w:rPr>
          <w:rFonts w:ascii="Times New Roman" w:hAnsi="Times New Roman" w:cs="Times New Roman"/>
          <w:b/>
          <w:bCs/>
        </w:rPr>
        <w:t>.</w:t>
      </w:r>
    </w:p>
    <w:p w14:paraId="36ECFFE4" w14:textId="55D79D3C" w:rsidR="00015A7C" w:rsidRPr="00015A7C" w:rsidRDefault="00015A7C" w:rsidP="00015A7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Przedmiotem zamówienia jest dostawa </w:t>
      </w:r>
      <w:r w:rsidR="00B813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</w:t>
      </w:r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szt. fabrycznie now</w:t>
      </w:r>
      <w:r w:rsidR="00B813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ego</w:t>
      </w:r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F3F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maszt</w:t>
      </w:r>
      <w:r w:rsidR="00B813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</w:t>
      </w:r>
      <w:r w:rsidR="00FF3F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oświetleniow</w:t>
      </w:r>
      <w:r w:rsidR="00B813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ego    </w:t>
      </w:r>
      <w:r w:rsidR="00AA1D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</w:t>
      </w:r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postaci </w:t>
      </w:r>
      <w:r w:rsidR="00FF3F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mobiln</w:t>
      </w:r>
      <w:r w:rsidR="00B813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ej</w:t>
      </w:r>
      <w:r w:rsidR="00FF3F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wież</w:t>
      </w:r>
      <w:r w:rsidR="00B813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</w:t>
      </w:r>
      <w:r w:rsidR="00FF3F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oświetleniow</w:t>
      </w:r>
      <w:r w:rsidR="00B813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ej</w:t>
      </w:r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LED, przeznaczon</w:t>
      </w:r>
      <w:r w:rsidR="00B813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ej</w:t>
      </w:r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 zabezpieczenia infrastruktury organizowanych przez Zamawiającego tymczasowych miejsc udzielania pomocy medycznej</w:t>
      </w:r>
      <w:r w:rsidR="00B813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</w:t>
      </w:r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ramach realizacji zadań ochrony ludności i obrony cywilnej</w:t>
      </w:r>
      <w:r w:rsidR="00FF3F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D21A81E" w14:textId="77777777" w:rsidR="00015A7C" w:rsidRPr="00015A7C" w:rsidRDefault="00015A7C" w:rsidP="00015A7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F3B5C04" w14:textId="77777777" w:rsidR="00015A7C" w:rsidRPr="00015A7C" w:rsidRDefault="00015A7C" w:rsidP="00015A7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Wieża oświetleniowa będzie stanowiła element wyposażenia technicznego służącego organizacji i zapewnieniu funkcjonowania tymczasowych miejsc udzielania pomocy medycznej tworzonych na potrzeby ochrony ludności i obrony cywilnej, w szczególności poprzez zapewnienie niezależnego, mobilnego i długotrwałego oświetlenia stref przyjęcia i segregacji poszkodowanych, ciągów komunikacyjnych, miejsc wykonywania czynności ratowniczych i medycznych, punktów zaopatrzenia i obsługi oraz innych stref funkcjonalnych takiego miejsca.</w:t>
      </w:r>
    </w:p>
    <w:p w14:paraId="3345EC7B" w14:textId="77777777" w:rsidR="00015A7C" w:rsidRPr="00015A7C" w:rsidRDefault="00015A7C" w:rsidP="00015A7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C8DFB29" w14:textId="77777777" w:rsidR="00015A7C" w:rsidRPr="00015A7C" w:rsidRDefault="00015A7C" w:rsidP="00015A7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Urządzenie może być wykorzystywane również do zabezpieczenia oświetleniowego innych działań ochrony ludności i obrony cywilnej.</w:t>
      </w:r>
    </w:p>
    <w:p w14:paraId="0DE90A85" w14:textId="77777777" w:rsidR="00015A7C" w:rsidRPr="00015A7C" w:rsidRDefault="00015A7C" w:rsidP="00015A7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404553C1" w14:textId="38D2E336" w:rsidR="00015A7C" w:rsidRPr="00015A7C" w:rsidRDefault="00015A7C" w:rsidP="00015A7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Wieża oświetleniowa musi być przystosowana do mobilnego oświetlania terenów zewnętrznych oraz przestrzeni wymagających tymczasowego i niezależnego oświetlenia, w szczególności w warunkach braku, awarii albo niewystarczającej dostępności stałej infrastruktury oświetleniowej. Urządzenie musi umożliwiać wykorzystanie w miejscach organizacji tymczasowych punktów i stref udzielania pomocy medycznej, a także na </w:t>
      </w:r>
      <w:proofErr w:type="gramStart"/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drogach </w:t>
      </w:r>
      <w:r w:rsidR="00FD5D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proofErr w:type="gramEnd"/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ciągach komunikacyjnych, terenach magazynowych i logistycznych, miejscach prowadzenia działań ratowniczych, awaryjnych i technicznych oraz innych przestrzeniach związanych </w:t>
      </w:r>
      <w:r w:rsidR="00FD5D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</w:t>
      </w:r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realizacją zadań ochrony ludności i obrony cywilnej.</w:t>
      </w:r>
    </w:p>
    <w:p w14:paraId="3EAAD8DF" w14:textId="77777777" w:rsidR="00015A7C" w:rsidRPr="00015A7C" w:rsidRDefault="00015A7C" w:rsidP="00015A7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B4EC0F9" w14:textId="7E907D6E" w:rsidR="00015A7C" w:rsidRPr="00015A7C" w:rsidRDefault="00015A7C" w:rsidP="00015A7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Urządzenie musi stanowić samodzielny, mobilny zestaw oświetleniowy zasilany </w:t>
      </w:r>
      <w:r w:rsidR="00FF3F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230 V z sieci lub agregatem</w:t>
      </w:r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wyposażony w maszt oświetleniowy LED, agregat prądotwórczy</w:t>
      </w:r>
      <w:r w:rsidR="00FF3F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74DE1C1" w14:textId="77777777" w:rsidR="00015A7C" w:rsidRPr="00015A7C" w:rsidRDefault="00015A7C" w:rsidP="00015A7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1DA8606" w14:textId="611E849F" w:rsidR="00015A7C" w:rsidRDefault="00015A7C" w:rsidP="00015A7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W przypadku zaoferowania urządzenia równoważnego Wykonawca zobowiązany jest wykazać, że oferowana wieża oświetleniowa spełnia minimalne wymagania techniczne, użytkowe, jakościowe</w:t>
      </w:r>
      <w:r w:rsidR="005E10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oraz</w:t>
      </w:r>
      <w:r w:rsidRPr="00015A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bezpieczeństwa</w:t>
      </w:r>
      <w:r w:rsidR="005E10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1A4B38B" w14:textId="77777777" w:rsidR="005E10A2" w:rsidRPr="00015A7C" w:rsidRDefault="005E10A2" w:rsidP="00015A7C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6EC0B76" w14:textId="5BC27B3A" w:rsidR="008C090C" w:rsidRPr="00015A7C" w:rsidRDefault="00636FCD" w:rsidP="008C090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8C090C" w:rsidRPr="00015A7C">
        <w:rPr>
          <w:rFonts w:ascii="Times New Roman" w:hAnsi="Times New Roman" w:cs="Times New Roman"/>
          <w:b/>
          <w:bCs/>
        </w:rPr>
        <w:t>. Minimalne wymagania techniczne</w:t>
      </w:r>
    </w:p>
    <w:p w14:paraId="745F7EC8" w14:textId="0E8FA2D7" w:rsidR="009A5A2E" w:rsidRPr="00015A7C" w:rsidRDefault="008C090C" w:rsidP="008C090C">
      <w:p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Oferowana wieża oświetleniowa musi spełniać co najmniej następujące parametry:</w:t>
      </w:r>
    </w:p>
    <w:p w14:paraId="0F708EA9" w14:textId="75445A11" w:rsidR="00FF3F79" w:rsidRPr="009A5A2E" w:rsidRDefault="00FF3F79" w:rsidP="00FF3F7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Minimalnie oświetlana powierzchnia 3500 m</w:t>
      </w:r>
      <w:r>
        <w:rPr>
          <w:rFonts w:ascii="Times New Roman" w:hAnsi="Times New Roman" w:cs="Times New Roman"/>
          <w:vertAlign w:val="superscript"/>
        </w:rPr>
        <w:t>2</w:t>
      </w:r>
    </w:p>
    <w:p w14:paraId="7BE2005E" w14:textId="7654B171" w:rsidR="009A5A2E" w:rsidRPr="00FF3F79" w:rsidRDefault="009A5A2E" w:rsidP="00FF3F7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Wysokość masztu minimum 5 metrów</w:t>
      </w:r>
    </w:p>
    <w:p w14:paraId="22FAD8DF" w14:textId="1AC5C92A" w:rsidR="00FF3F79" w:rsidRDefault="00FF3F79" w:rsidP="008C090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reflektory o mocy minimum150 W</w:t>
      </w:r>
    </w:p>
    <w:p w14:paraId="2B321998" w14:textId="42EEAA2A" w:rsidR="00FF3F79" w:rsidRDefault="00FF3F79" w:rsidP="008C090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Strumień świetlny: minimum 112 000 lm</w:t>
      </w:r>
    </w:p>
    <w:p w14:paraId="30380A79" w14:textId="1FFEDC37" w:rsidR="00FF3F79" w:rsidRDefault="00FF3F79" w:rsidP="008C090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Maszt: teleskopowy</w:t>
      </w:r>
    </w:p>
    <w:p w14:paraId="79CA1A61" w14:textId="5A402966" w:rsidR="00FF3F79" w:rsidRDefault="00FF3F79" w:rsidP="008C090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Regulacja: 360</w:t>
      </w:r>
      <w:r w:rsidR="009A5A2E" w:rsidRPr="00015A7C">
        <w:rPr>
          <w:rFonts w:ascii="Times New Roman" w:hAnsi="Times New Roman" w:cs="Times New Roman"/>
        </w:rPr>
        <w:t>°</w:t>
      </w:r>
    </w:p>
    <w:p w14:paraId="5220E744" w14:textId="731135A9" w:rsidR="00FF3F79" w:rsidRDefault="00FF3F79" w:rsidP="008C090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Praca przy wietrze: minimum 50 km/h</w:t>
      </w:r>
    </w:p>
    <w:p w14:paraId="3FC9261F" w14:textId="2EE0F86D" w:rsidR="00FF3F79" w:rsidRDefault="00FF3F79" w:rsidP="008C090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 wodoszczelności: IP44</w:t>
      </w:r>
    </w:p>
    <w:p w14:paraId="370659F4" w14:textId="277532B6" w:rsidR="00FF3F79" w:rsidRDefault="00FF3F79" w:rsidP="008C090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Zasilanie: z sieci 230 V, w terenie bez prądu z agregatu </w:t>
      </w:r>
    </w:p>
    <w:p w14:paraId="671A0AE4" w14:textId="63509138" w:rsidR="00FF3F79" w:rsidRDefault="00FF3F79" w:rsidP="008C090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Masa: do 150 kg </w:t>
      </w:r>
    </w:p>
    <w:p w14:paraId="7F4AFAC0" w14:textId="6998A702" w:rsidR="00FF3F79" w:rsidRPr="00FF3F79" w:rsidRDefault="00FF3F79" w:rsidP="00FF3F7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Mobilność: przenośna/na kołach/bez homologacji </w:t>
      </w:r>
    </w:p>
    <w:p w14:paraId="179C87F8" w14:textId="0828DEDF" w:rsidR="008C090C" w:rsidRDefault="008C090C" w:rsidP="008C090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Urządzenie musi być przystosowane do pracy w warunkach zewnętrznych</w:t>
      </w:r>
      <w:r w:rsidR="00015A7C" w:rsidRPr="00015A7C">
        <w:rPr>
          <w:rFonts w:ascii="Times New Roman" w:hAnsi="Times New Roman" w:cs="Times New Roman"/>
        </w:rPr>
        <w:t xml:space="preserve"> w tym w miejscach doraźnie organizowanej infrastruktury ochrony ludności i tymczasowych miejsc udzielania pomocy medycznej.</w:t>
      </w:r>
    </w:p>
    <w:p w14:paraId="7170638B" w14:textId="69ECB1D6" w:rsidR="00FF3F79" w:rsidRPr="009A5A2E" w:rsidRDefault="00FF3F79" w:rsidP="009A5A2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Wodoszczelność, odporność na trudne warunki</w:t>
      </w:r>
    </w:p>
    <w:p w14:paraId="6B18E75E" w14:textId="0C33D7F9" w:rsidR="008C090C" w:rsidRPr="00015A7C" w:rsidRDefault="00636FCD" w:rsidP="008C090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="008C090C" w:rsidRPr="00015A7C">
        <w:rPr>
          <w:rFonts w:ascii="Times New Roman" w:hAnsi="Times New Roman" w:cs="Times New Roman"/>
          <w:b/>
          <w:bCs/>
        </w:rPr>
        <w:t>. Wymagania dotyczące systemu oświetlenia</w:t>
      </w:r>
    </w:p>
    <w:p w14:paraId="3570FCC8" w14:textId="77777777" w:rsidR="008C090C" w:rsidRPr="00015A7C" w:rsidRDefault="008C090C" w:rsidP="008C090C">
      <w:p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System oświetleniowy musi spełniać co najmniej następujące wymagania:</w:t>
      </w:r>
    </w:p>
    <w:p w14:paraId="4A9E5368" w14:textId="77777777" w:rsidR="008C090C" w:rsidRPr="00015A7C" w:rsidRDefault="008C090C" w:rsidP="008C090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Rodzaj źródeł światła: LED.</w:t>
      </w:r>
    </w:p>
    <w:p w14:paraId="36F292F3" w14:textId="77777777" w:rsidR="008C090C" w:rsidRPr="00015A7C" w:rsidRDefault="008C090C" w:rsidP="008C090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Liczba reflektorów: minimum 4 sztuki.</w:t>
      </w:r>
    </w:p>
    <w:p w14:paraId="12FC49C6" w14:textId="6ACD2807" w:rsidR="008C090C" w:rsidRPr="00015A7C" w:rsidRDefault="008C090C" w:rsidP="008C090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 xml:space="preserve">Moc pojedynczego reflektora: minimum </w:t>
      </w:r>
      <w:r w:rsidR="009A5A2E">
        <w:rPr>
          <w:rFonts w:ascii="Times New Roman" w:hAnsi="Times New Roman" w:cs="Times New Roman"/>
        </w:rPr>
        <w:t>150</w:t>
      </w:r>
      <w:r w:rsidRPr="00015A7C">
        <w:rPr>
          <w:rFonts w:ascii="Times New Roman" w:hAnsi="Times New Roman" w:cs="Times New Roman"/>
        </w:rPr>
        <w:t xml:space="preserve"> W.</w:t>
      </w:r>
    </w:p>
    <w:p w14:paraId="73A6EE11" w14:textId="0F936737" w:rsidR="008C090C" w:rsidRPr="00015A7C" w:rsidRDefault="008C090C" w:rsidP="008C090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Łączny strumień świetlny: minimum 1</w:t>
      </w:r>
      <w:r w:rsidR="009A5A2E">
        <w:rPr>
          <w:rFonts w:ascii="Times New Roman" w:hAnsi="Times New Roman" w:cs="Times New Roman"/>
        </w:rPr>
        <w:t xml:space="preserve">12 </w:t>
      </w:r>
      <w:r w:rsidRPr="00015A7C">
        <w:rPr>
          <w:rFonts w:ascii="Times New Roman" w:hAnsi="Times New Roman" w:cs="Times New Roman"/>
        </w:rPr>
        <w:t>000 lm.</w:t>
      </w:r>
    </w:p>
    <w:p w14:paraId="5D920680" w14:textId="77777777" w:rsidR="008C090C" w:rsidRPr="00015A7C" w:rsidRDefault="008C090C" w:rsidP="008C090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Reflektory muszą być przystosowane do pracy w warunkach zewnętrznych.</w:t>
      </w:r>
    </w:p>
    <w:p w14:paraId="46103BA9" w14:textId="77777777" w:rsidR="008C090C" w:rsidRPr="00015A7C" w:rsidRDefault="008C090C" w:rsidP="008C090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Reflektory muszą umożliwiać regulację kierunku świecenia.</w:t>
      </w:r>
    </w:p>
    <w:p w14:paraId="77CD9018" w14:textId="77777777" w:rsidR="008C090C" w:rsidRPr="00015A7C" w:rsidRDefault="008C090C" w:rsidP="008C090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lastRenderedPageBreak/>
        <w:t>Konstrukcja systemu oświetlenia musi umożliwiać równomierne oświetlenie dużej powierzchni roboczej.</w:t>
      </w:r>
    </w:p>
    <w:p w14:paraId="47AA32F7" w14:textId="77777777" w:rsidR="00D72AAF" w:rsidRPr="00015A7C" w:rsidRDefault="00D72AAF" w:rsidP="00015A7C">
      <w:pPr>
        <w:jc w:val="both"/>
        <w:rPr>
          <w:rFonts w:ascii="Times New Roman" w:hAnsi="Times New Roman" w:cs="Times New Roman"/>
        </w:rPr>
      </w:pPr>
    </w:p>
    <w:p w14:paraId="4E6967EC" w14:textId="2BDACCE5" w:rsidR="008C090C" w:rsidRPr="00015A7C" w:rsidRDefault="00636FCD" w:rsidP="008C090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8C090C" w:rsidRPr="00015A7C">
        <w:rPr>
          <w:rFonts w:ascii="Times New Roman" w:hAnsi="Times New Roman" w:cs="Times New Roman"/>
          <w:b/>
          <w:bCs/>
        </w:rPr>
        <w:t>. Wymagania dotyczące masztu</w:t>
      </w:r>
    </w:p>
    <w:p w14:paraId="3CC4B5E8" w14:textId="77777777" w:rsidR="008C090C" w:rsidRPr="00015A7C" w:rsidRDefault="008C090C" w:rsidP="008C090C">
      <w:p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Wieża oświetleniowa musi być wyposażona w maszt spełniający co najmniej następujące wymagania:</w:t>
      </w:r>
    </w:p>
    <w:p w14:paraId="618351B5" w14:textId="77777777" w:rsidR="008C090C" w:rsidRPr="00015A7C" w:rsidRDefault="008C090C" w:rsidP="008C090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Typ masztu: hydrauliczny, teleskopowy lub równoważny.</w:t>
      </w:r>
    </w:p>
    <w:p w14:paraId="05E27116" w14:textId="4E559FE8" w:rsidR="008C090C" w:rsidRPr="00015A7C" w:rsidRDefault="008C090C" w:rsidP="008C090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 xml:space="preserve">Wysokość robocza masztu: minimum </w:t>
      </w:r>
      <w:r w:rsidR="009A5A2E">
        <w:rPr>
          <w:rFonts w:ascii="Times New Roman" w:hAnsi="Times New Roman" w:cs="Times New Roman"/>
        </w:rPr>
        <w:t>5</w:t>
      </w:r>
      <w:r w:rsidR="00766FFA">
        <w:rPr>
          <w:rFonts w:ascii="Times New Roman" w:hAnsi="Times New Roman" w:cs="Times New Roman"/>
        </w:rPr>
        <w:t xml:space="preserve"> </w:t>
      </w:r>
    </w:p>
    <w:p w14:paraId="5B1914C9" w14:textId="2F4A09B5" w:rsidR="008C090C" w:rsidRPr="00015A7C" w:rsidRDefault="008C090C" w:rsidP="008C090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Możliwość obrotu masztu lub głowicy oświetleniowej</w:t>
      </w:r>
      <w:r w:rsidR="0094776E" w:rsidRPr="00015A7C">
        <w:rPr>
          <w:rFonts w:ascii="Times New Roman" w:hAnsi="Times New Roman" w:cs="Times New Roman"/>
        </w:rPr>
        <w:t xml:space="preserve"> </w:t>
      </w:r>
      <w:r w:rsidR="0034757C">
        <w:rPr>
          <w:rFonts w:ascii="Times New Roman" w:hAnsi="Times New Roman" w:cs="Times New Roman"/>
        </w:rPr>
        <w:t xml:space="preserve">max </w:t>
      </w:r>
      <w:r w:rsidRPr="00015A7C">
        <w:rPr>
          <w:rFonts w:ascii="Times New Roman" w:hAnsi="Times New Roman" w:cs="Times New Roman"/>
        </w:rPr>
        <w:t>360°.</w:t>
      </w:r>
    </w:p>
    <w:p w14:paraId="50C3D8F5" w14:textId="77777777" w:rsidR="008C090C" w:rsidRPr="00015A7C" w:rsidRDefault="008C090C" w:rsidP="008C090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Maszt musi posiadać zabezpieczenie przed niekontrolowanym opadnięciem.</w:t>
      </w:r>
    </w:p>
    <w:p w14:paraId="04670074" w14:textId="77777777" w:rsidR="008C090C" w:rsidRPr="00015A7C" w:rsidRDefault="008C090C" w:rsidP="008C090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Maszt musi posiadać blokadę bezpieczeństwa albo rozwiązanie równoważne zabezpieczające urządzenie w pozycji roboczej.</w:t>
      </w:r>
    </w:p>
    <w:p w14:paraId="7E89269F" w14:textId="77777777" w:rsidR="008C090C" w:rsidRPr="00015A7C" w:rsidRDefault="008C090C" w:rsidP="008C090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Konstrukcja masztu musi zapewniać stabilność pracy przy prawidłowym wypoziomowaniu urządzenia.</w:t>
      </w:r>
    </w:p>
    <w:p w14:paraId="6E9BA2B6" w14:textId="77777777" w:rsidR="008C090C" w:rsidRPr="00015A7C" w:rsidRDefault="008C090C" w:rsidP="008C090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Maszt musi być przystosowany do częstego składania, rozkładania i transportu.</w:t>
      </w:r>
    </w:p>
    <w:p w14:paraId="63BE112F" w14:textId="77777777" w:rsidR="008C090C" w:rsidRPr="00015A7C" w:rsidRDefault="008C090C" w:rsidP="008C090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Przewody zasilające reflektory muszą być zabezpieczone przed uszkodzeniem podczas podnoszenia, opuszczania i transportu masztu.</w:t>
      </w:r>
    </w:p>
    <w:p w14:paraId="3799C937" w14:textId="72B13284" w:rsidR="008C090C" w:rsidRPr="00015A7C" w:rsidRDefault="008C090C" w:rsidP="008C090C">
      <w:p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 xml:space="preserve">Oferowana wieża oświetleniowa musi być urządzeniem mobilnym, przystosowanym </w:t>
      </w:r>
      <w:r w:rsidRPr="00015A7C">
        <w:rPr>
          <w:rFonts w:ascii="Times New Roman" w:hAnsi="Times New Roman" w:cs="Times New Roman"/>
        </w:rPr>
        <w:br/>
        <w:t>do częstego przemieszczania</w:t>
      </w:r>
      <w:r w:rsidR="00015A7C" w:rsidRPr="00015A7C">
        <w:rPr>
          <w:rFonts w:ascii="Times New Roman" w:hAnsi="Times New Roman" w:cs="Times New Roman"/>
        </w:rPr>
        <w:t xml:space="preserve"> i rozmieszczania w miejscach organizacji tymczasowych miejsc udzielania pomocy medycznej oraz innych miejsc prowadzenia działań ochrony ludności</w:t>
      </w:r>
      <w:r w:rsidR="00FD5D10">
        <w:rPr>
          <w:rFonts w:ascii="Times New Roman" w:hAnsi="Times New Roman" w:cs="Times New Roman"/>
        </w:rPr>
        <w:t xml:space="preserve">               </w:t>
      </w:r>
      <w:r w:rsidR="00015A7C" w:rsidRPr="00015A7C">
        <w:rPr>
          <w:rFonts w:ascii="Times New Roman" w:hAnsi="Times New Roman" w:cs="Times New Roman"/>
        </w:rPr>
        <w:t xml:space="preserve"> i obrony cywilnej, a także do</w:t>
      </w:r>
      <w:r w:rsidRPr="00015A7C">
        <w:rPr>
          <w:rFonts w:ascii="Times New Roman" w:hAnsi="Times New Roman" w:cs="Times New Roman"/>
        </w:rPr>
        <w:t xml:space="preserve"> pracy w terenie</w:t>
      </w:r>
      <w:r w:rsidR="005E10A2">
        <w:rPr>
          <w:rFonts w:ascii="Times New Roman" w:hAnsi="Times New Roman" w:cs="Times New Roman"/>
        </w:rPr>
        <w:t>.</w:t>
      </w:r>
    </w:p>
    <w:p w14:paraId="654C6F66" w14:textId="048C4A7B" w:rsidR="008C090C" w:rsidRPr="00015A7C" w:rsidRDefault="009A5A2E" w:rsidP="008C090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8C090C" w:rsidRPr="00015A7C">
        <w:rPr>
          <w:rFonts w:ascii="Times New Roman" w:hAnsi="Times New Roman" w:cs="Times New Roman"/>
          <w:b/>
          <w:bCs/>
        </w:rPr>
        <w:t>. Wymagania funkcjonalne i użytkowe</w:t>
      </w:r>
    </w:p>
    <w:p w14:paraId="405A8747" w14:textId="0D75B37A" w:rsidR="008C090C" w:rsidRPr="00015A7C" w:rsidRDefault="008C090C" w:rsidP="008C090C">
      <w:p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Oferowana wieża oświetleniowa musi posiadać</w:t>
      </w:r>
      <w:r w:rsidR="00015A7C" w:rsidRPr="00015A7C">
        <w:rPr>
          <w:rFonts w:ascii="Times New Roman" w:hAnsi="Times New Roman" w:cs="Times New Roman"/>
        </w:rPr>
        <w:t xml:space="preserve"> funkcje i cechy użytkowe umożliwiające jej wykorzystanie jako elementu technicznego zabezpieczenia tymczasowych miejsc udzielania pomocy medycznej oraz innych działań ochrony ludności i obrony cywilnej, co najmniej </w:t>
      </w:r>
      <w:r w:rsidR="00FD5D10">
        <w:rPr>
          <w:rFonts w:ascii="Times New Roman" w:hAnsi="Times New Roman" w:cs="Times New Roman"/>
        </w:rPr>
        <w:t xml:space="preserve">            </w:t>
      </w:r>
      <w:r w:rsidR="00015A7C" w:rsidRPr="00015A7C">
        <w:rPr>
          <w:rFonts w:ascii="Times New Roman" w:hAnsi="Times New Roman" w:cs="Times New Roman"/>
        </w:rPr>
        <w:t>w następującym zakresie</w:t>
      </w:r>
      <w:r w:rsidRPr="00015A7C">
        <w:rPr>
          <w:rFonts w:ascii="Times New Roman" w:hAnsi="Times New Roman" w:cs="Times New Roman"/>
        </w:rPr>
        <w:t>:</w:t>
      </w:r>
    </w:p>
    <w:p w14:paraId="6C0485DB" w14:textId="77777777" w:rsidR="008C090C" w:rsidRPr="00015A7C" w:rsidRDefault="008C090C" w:rsidP="008C090C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Możliwość pracy jako niezależne, mobilne źródło oświetlenia.</w:t>
      </w:r>
    </w:p>
    <w:p w14:paraId="04902550" w14:textId="77777777" w:rsidR="008C090C" w:rsidRPr="00015A7C" w:rsidRDefault="008C090C" w:rsidP="008C090C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Możliwość pracy w warunkach zewnętrznych.</w:t>
      </w:r>
    </w:p>
    <w:p w14:paraId="28F42031" w14:textId="77777777" w:rsidR="008C090C" w:rsidRPr="00015A7C" w:rsidRDefault="008C090C" w:rsidP="008C090C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Możliwość szybkiego rozstawienia i uruchomienia przez jednego lub dwóch operatorów.</w:t>
      </w:r>
    </w:p>
    <w:p w14:paraId="3883BF22" w14:textId="77777777" w:rsidR="008C090C" w:rsidRPr="00015A7C" w:rsidRDefault="008C090C" w:rsidP="008C090C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Możliwość ustawienia i wypoziomowania urządzenia na nierównym terenie.</w:t>
      </w:r>
    </w:p>
    <w:p w14:paraId="31485232" w14:textId="77777777" w:rsidR="008C090C" w:rsidRPr="00015A7C" w:rsidRDefault="008C090C" w:rsidP="008C090C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Możliwość oświetlenia dużej powierzchni roboczej bez konieczności stosowania dodatkowych masztów.</w:t>
      </w:r>
    </w:p>
    <w:p w14:paraId="3E860FA5" w14:textId="77777777" w:rsidR="008C090C" w:rsidRPr="00015A7C" w:rsidRDefault="008C090C" w:rsidP="008C090C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lastRenderedPageBreak/>
        <w:t>Możliwość zasilania pomocniczych odbiorników elektrycznych z gniazd urządzenia.</w:t>
      </w:r>
    </w:p>
    <w:p w14:paraId="381311B9" w14:textId="6E83AB35" w:rsidR="008C090C" w:rsidRPr="00015A7C" w:rsidRDefault="008C090C" w:rsidP="008C090C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 xml:space="preserve">Obudowę odporną na warunki eksploatacji w terenie, na placach budowy </w:t>
      </w:r>
      <w:r w:rsidRPr="00015A7C">
        <w:rPr>
          <w:rFonts w:ascii="Times New Roman" w:hAnsi="Times New Roman" w:cs="Times New Roman"/>
        </w:rPr>
        <w:br/>
        <w:t>i w zastosowaniach przemysłowych.</w:t>
      </w:r>
    </w:p>
    <w:p w14:paraId="545223DA" w14:textId="77777777" w:rsidR="008C090C" w:rsidRPr="00015A7C" w:rsidRDefault="008C090C" w:rsidP="008C090C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Konstrukcję ograniczającą ryzyko przypadkowego kontaktu użytkownika z elementami gorącymi lub ruchomymi podczas prawidłowej eksploatacji.</w:t>
      </w:r>
    </w:p>
    <w:p w14:paraId="6E364480" w14:textId="4C4C06DD" w:rsidR="008C090C" w:rsidRPr="00015A7C" w:rsidRDefault="008C090C" w:rsidP="008C090C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 xml:space="preserve">Możliwość pracy w trybie ciągłym zgodnie z wymaganiami producenta </w:t>
      </w:r>
      <w:r w:rsidRPr="00015A7C">
        <w:rPr>
          <w:rFonts w:ascii="Times New Roman" w:hAnsi="Times New Roman" w:cs="Times New Roman"/>
        </w:rPr>
        <w:br/>
        <w:t>i harmonogramem przeglądów.</w:t>
      </w:r>
    </w:p>
    <w:p w14:paraId="39F10990" w14:textId="104C43FF" w:rsidR="00015A7C" w:rsidRPr="00015A7C" w:rsidRDefault="00015A7C" w:rsidP="00015A7C">
      <w:pPr>
        <w:pStyle w:val="pdq2pgselectionanchorcontainer"/>
        <w:numPr>
          <w:ilvl w:val="0"/>
          <w:numId w:val="7"/>
        </w:numPr>
        <w:tabs>
          <w:tab w:val="clear" w:pos="720"/>
        </w:tabs>
        <w:snapToGrid w:val="0"/>
        <w:spacing w:before="0" w:beforeAutospacing="0" w:after="0" w:afterAutospacing="0" w:line="360" w:lineRule="auto"/>
        <w:jc w:val="both"/>
        <w:rPr>
          <w:b/>
        </w:rPr>
      </w:pPr>
      <w:r w:rsidRPr="00015A7C">
        <w:rPr>
          <w:rStyle w:val="Pogrubienie"/>
          <w:rFonts w:eastAsiaTheme="majorEastAsia"/>
          <w:b w:val="0"/>
          <w:bCs w:val="0"/>
        </w:rPr>
        <w:t xml:space="preserve">Możliwość wykorzystania urządzenia jako niezależnego źródła oświetlenia </w:t>
      </w:r>
      <w:r w:rsidR="00FD5D10">
        <w:rPr>
          <w:rStyle w:val="Pogrubienie"/>
          <w:rFonts w:eastAsiaTheme="majorEastAsia"/>
          <w:b w:val="0"/>
          <w:bCs w:val="0"/>
        </w:rPr>
        <w:t xml:space="preserve">                          </w:t>
      </w:r>
      <w:r w:rsidRPr="00015A7C">
        <w:rPr>
          <w:rStyle w:val="Pogrubienie"/>
          <w:rFonts w:eastAsiaTheme="majorEastAsia"/>
          <w:b w:val="0"/>
          <w:bCs w:val="0"/>
        </w:rPr>
        <w:t xml:space="preserve">w miejscach organizacji tymczasowych miejsc udzielania pomocy medycznej, w tym </w:t>
      </w:r>
      <w:r w:rsidR="00FD5D10">
        <w:rPr>
          <w:rStyle w:val="Pogrubienie"/>
          <w:rFonts w:eastAsiaTheme="majorEastAsia"/>
          <w:b w:val="0"/>
          <w:bCs w:val="0"/>
        </w:rPr>
        <w:t xml:space="preserve">    </w:t>
      </w:r>
      <w:r w:rsidRPr="00015A7C">
        <w:rPr>
          <w:rStyle w:val="Pogrubienie"/>
          <w:rFonts w:eastAsiaTheme="majorEastAsia"/>
          <w:b w:val="0"/>
          <w:bCs w:val="0"/>
        </w:rPr>
        <w:t>w miejscach pozbawionych stałej infrastruktury oświetleniowej lub w przypadku jej awarii.</w:t>
      </w:r>
    </w:p>
    <w:p w14:paraId="6F08A417" w14:textId="77777777" w:rsidR="00015A7C" w:rsidRPr="00015A7C" w:rsidRDefault="00015A7C" w:rsidP="00015A7C">
      <w:pPr>
        <w:pStyle w:val="NormalnyWeb"/>
        <w:numPr>
          <w:ilvl w:val="0"/>
          <w:numId w:val="7"/>
        </w:numPr>
        <w:tabs>
          <w:tab w:val="clear" w:pos="720"/>
        </w:tabs>
        <w:snapToGrid w:val="0"/>
        <w:spacing w:before="0" w:beforeAutospacing="0" w:after="0" w:afterAutospacing="0" w:line="360" w:lineRule="auto"/>
        <w:jc w:val="both"/>
        <w:rPr>
          <w:b/>
        </w:rPr>
      </w:pPr>
      <w:r w:rsidRPr="00015A7C">
        <w:rPr>
          <w:rStyle w:val="Pogrubienie"/>
          <w:rFonts w:eastAsiaTheme="majorEastAsia"/>
          <w:b w:val="0"/>
          <w:bCs w:val="0"/>
        </w:rPr>
        <w:t>Możliwość szybkiego rozmieszczenia urządzenia w strefach przyjęcia i segregacji poszkodowanych, ciągach komunikacyjnych, miejscach prowadzenia czynności ratowniczych i medycznych oraz innych strefach funkcjonalnych tymczasowego miejsca udzielania pomocy medycznej.</w:t>
      </w:r>
    </w:p>
    <w:p w14:paraId="398BEAD6" w14:textId="77777777" w:rsidR="00015A7C" w:rsidRPr="00015A7C" w:rsidRDefault="00015A7C" w:rsidP="00015A7C">
      <w:pPr>
        <w:pStyle w:val="NormalnyWeb"/>
        <w:numPr>
          <w:ilvl w:val="0"/>
          <w:numId w:val="7"/>
        </w:numPr>
        <w:tabs>
          <w:tab w:val="clear" w:pos="720"/>
        </w:tabs>
        <w:snapToGrid w:val="0"/>
        <w:spacing w:before="0" w:beforeAutospacing="0" w:after="0" w:afterAutospacing="0" w:line="360" w:lineRule="auto"/>
        <w:jc w:val="both"/>
        <w:rPr>
          <w:b/>
        </w:rPr>
      </w:pPr>
      <w:r w:rsidRPr="00015A7C">
        <w:rPr>
          <w:rStyle w:val="Pogrubienie"/>
          <w:rFonts w:eastAsiaTheme="majorEastAsia"/>
          <w:b w:val="0"/>
          <w:bCs w:val="0"/>
        </w:rPr>
        <w:t>Możliwość zapewnienia oświetlenia wspierającego bezpieczne prowadzenie działań ratowniczych, pomocowych i logistycznych związanych z funkcjonowaniem tymczasowych miejsc udzielania pomocy medycznej.</w:t>
      </w:r>
    </w:p>
    <w:p w14:paraId="571ACB2B" w14:textId="77777777" w:rsidR="00015A7C" w:rsidRPr="00015A7C" w:rsidRDefault="00015A7C" w:rsidP="00015A7C">
      <w:pPr>
        <w:ind w:left="720"/>
        <w:jc w:val="both"/>
        <w:rPr>
          <w:rFonts w:ascii="Times New Roman" w:hAnsi="Times New Roman" w:cs="Times New Roman"/>
        </w:rPr>
      </w:pPr>
    </w:p>
    <w:p w14:paraId="0D8812AA" w14:textId="51B835FF" w:rsidR="008C090C" w:rsidRPr="00015A7C" w:rsidRDefault="00636FCD" w:rsidP="008C090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8C090C" w:rsidRPr="00015A7C">
        <w:rPr>
          <w:rFonts w:ascii="Times New Roman" w:hAnsi="Times New Roman" w:cs="Times New Roman"/>
          <w:b/>
          <w:bCs/>
        </w:rPr>
        <w:t>. Wymagane wyposażenie zestawu</w:t>
      </w:r>
    </w:p>
    <w:p w14:paraId="3840B68F" w14:textId="77777777" w:rsidR="008C090C" w:rsidRPr="00015A7C" w:rsidRDefault="008C090C" w:rsidP="008C090C">
      <w:p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W ramach dostawy Wykonawca zobowiązany jest dostarczyć co najmniej:</w:t>
      </w:r>
    </w:p>
    <w:p w14:paraId="4935FDF8" w14:textId="77777777" w:rsidR="008C090C" w:rsidRPr="00015A7C" w:rsidRDefault="008C090C" w:rsidP="008C090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Zintegrowany agregat prądotwórczy.</w:t>
      </w:r>
    </w:p>
    <w:p w14:paraId="00BB785E" w14:textId="77777777" w:rsidR="008C090C" w:rsidRPr="00015A7C" w:rsidRDefault="008C090C" w:rsidP="008C090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Maszt hydrauliczny, teleskopowy lub równoważny.</w:t>
      </w:r>
    </w:p>
    <w:p w14:paraId="33054D65" w14:textId="77777777" w:rsidR="008C090C" w:rsidRPr="00015A7C" w:rsidRDefault="008C090C" w:rsidP="008C090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Minimum 4 reflektory LED.</w:t>
      </w:r>
    </w:p>
    <w:p w14:paraId="6B3B8F7C" w14:textId="77777777" w:rsidR="008C090C" w:rsidRPr="00015A7C" w:rsidRDefault="008C090C" w:rsidP="008C090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Gniazda pomocnicze.</w:t>
      </w:r>
    </w:p>
    <w:p w14:paraId="7C49A784" w14:textId="77777777" w:rsidR="008C090C" w:rsidRPr="00015A7C" w:rsidRDefault="008C090C" w:rsidP="008C090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Akumulator rozruchowy, jeżeli jest wymagany do prawidłowej pracy urządzenia.</w:t>
      </w:r>
    </w:p>
    <w:p w14:paraId="30AC62E6" w14:textId="77777777" w:rsidR="008C090C" w:rsidRPr="00015A7C" w:rsidRDefault="008C090C" w:rsidP="008C090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Komplet kluczyków, narzędzi i wyposażenia standardowego dostarczanego przez producenta.</w:t>
      </w:r>
    </w:p>
    <w:p w14:paraId="605AD36A" w14:textId="77777777" w:rsidR="008C090C" w:rsidRPr="00015A7C" w:rsidRDefault="008C090C" w:rsidP="008C090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Instrukcję obsługi w języku polskim.</w:t>
      </w:r>
    </w:p>
    <w:p w14:paraId="176D7CC0" w14:textId="77777777" w:rsidR="008C090C" w:rsidRPr="00015A7C" w:rsidRDefault="008C090C" w:rsidP="008C090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Dokumentację techniczną urządzenia.</w:t>
      </w:r>
    </w:p>
    <w:p w14:paraId="60B57BB0" w14:textId="77777777" w:rsidR="008C090C" w:rsidRPr="00015A7C" w:rsidRDefault="008C090C" w:rsidP="008C090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Kartę gwarancyjną lub dokument równoważny.</w:t>
      </w:r>
    </w:p>
    <w:p w14:paraId="2D56E914" w14:textId="77777777" w:rsidR="008C090C" w:rsidRPr="00015A7C" w:rsidRDefault="008C090C" w:rsidP="008C090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lastRenderedPageBreak/>
        <w:t>Deklarację zgodności CE lub inny dokument potwierdzający dopuszczenie urządzenia do użytkowania na terenie Unii Europejskiej.</w:t>
      </w:r>
    </w:p>
    <w:p w14:paraId="617EE3AE" w14:textId="5B72BE07" w:rsidR="008C090C" w:rsidRPr="00015A7C" w:rsidRDefault="00636FCD" w:rsidP="008C090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</w:t>
      </w:r>
      <w:r w:rsidR="008C090C" w:rsidRPr="00015A7C">
        <w:rPr>
          <w:rFonts w:ascii="Times New Roman" w:hAnsi="Times New Roman" w:cs="Times New Roman"/>
          <w:b/>
          <w:bCs/>
        </w:rPr>
        <w:t>. Wymagania dotyczące bezpieczeństwa</w:t>
      </w:r>
    </w:p>
    <w:p w14:paraId="5BF1805F" w14:textId="3CE40A6A" w:rsidR="008C090C" w:rsidRPr="00015A7C" w:rsidRDefault="008C090C" w:rsidP="008C090C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Urządzenie musi spełniać wymagania bezpieczeństwa właściwe dla mobilnych wież oświetleniowych</w:t>
      </w:r>
      <w:r w:rsidR="009A5A2E">
        <w:rPr>
          <w:rFonts w:ascii="Times New Roman" w:hAnsi="Times New Roman" w:cs="Times New Roman"/>
        </w:rPr>
        <w:t>.</w:t>
      </w:r>
    </w:p>
    <w:p w14:paraId="5AD6A782" w14:textId="77777777" w:rsidR="008C090C" w:rsidRPr="00015A7C" w:rsidRDefault="008C090C" w:rsidP="008C090C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Urządzenie musi posiadać oznaczenia ostrzegawcze i informacyjne wymagane dla tego typu urządzeń.</w:t>
      </w:r>
    </w:p>
    <w:p w14:paraId="77E50EC0" w14:textId="77777777" w:rsidR="008C090C" w:rsidRPr="00015A7C" w:rsidRDefault="008C090C" w:rsidP="008C090C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Konstrukcja musi zapewniać stabilność podczas pracy po prawidłowym rozstawieniu podpór.</w:t>
      </w:r>
    </w:p>
    <w:p w14:paraId="2973C480" w14:textId="77777777" w:rsidR="008C090C" w:rsidRPr="00015A7C" w:rsidRDefault="008C090C" w:rsidP="008C090C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Maszt musi być wyposażony w zabezpieczenia przed niekontrolowanym opadnięciem.</w:t>
      </w:r>
    </w:p>
    <w:p w14:paraId="594639F1" w14:textId="77777777" w:rsidR="008C090C" w:rsidRPr="00015A7C" w:rsidRDefault="008C090C" w:rsidP="008C090C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Układ elektryczny musi być zabezpieczony przed przeciążeniem i zwarciem.</w:t>
      </w:r>
    </w:p>
    <w:p w14:paraId="4F3A86CA" w14:textId="77777777" w:rsidR="008C090C" w:rsidRPr="00015A7C" w:rsidRDefault="008C090C" w:rsidP="008C090C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Urządzenie musi być przystosowane do bezpiecznego transportu, postoju i eksploatacji w warunkach terenowych.</w:t>
      </w:r>
    </w:p>
    <w:p w14:paraId="1351C26F" w14:textId="151245D3" w:rsidR="008C090C" w:rsidRPr="00015A7C" w:rsidRDefault="008C090C" w:rsidP="008C090C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 xml:space="preserve">Urządzenie musi być zgodne z wymaganiami właściwych dyrektyw i norm dotyczących bezpieczeństwa maszyn, kompatybilności elektromagnetycznej, niskiego napięcia </w:t>
      </w:r>
      <w:r w:rsidRPr="00015A7C">
        <w:rPr>
          <w:rFonts w:ascii="Times New Roman" w:hAnsi="Times New Roman" w:cs="Times New Roman"/>
        </w:rPr>
        <w:br/>
        <w:t>i emisji hałasu, o ile mają zastosowanie.</w:t>
      </w:r>
    </w:p>
    <w:p w14:paraId="429CE801" w14:textId="45333711" w:rsidR="008C090C" w:rsidRPr="00015A7C" w:rsidRDefault="008C090C" w:rsidP="008C090C">
      <w:pPr>
        <w:jc w:val="both"/>
        <w:rPr>
          <w:rFonts w:ascii="Times New Roman" w:hAnsi="Times New Roman" w:cs="Times New Roman"/>
          <w:b/>
          <w:bCs/>
        </w:rPr>
      </w:pPr>
      <w:r w:rsidRPr="00015A7C">
        <w:rPr>
          <w:rFonts w:ascii="Times New Roman" w:hAnsi="Times New Roman" w:cs="Times New Roman"/>
          <w:b/>
          <w:bCs/>
        </w:rPr>
        <w:t>1</w:t>
      </w:r>
      <w:r w:rsidR="00636FCD">
        <w:rPr>
          <w:rFonts w:ascii="Times New Roman" w:hAnsi="Times New Roman" w:cs="Times New Roman"/>
          <w:b/>
          <w:bCs/>
        </w:rPr>
        <w:t>1</w:t>
      </w:r>
      <w:r w:rsidRPr="00015A7C">
        <w:rPr>
          <w:rFonts w:ascii="Times New Roman" w:hAnsi="Times New Roman" w:cs="Times New Roman"/>
          <w:b/>
          <w:bCs/>
        </w:rPr>
        <w:t>. Wymagania dotyczące dostawy i uruchomienia</w:t>
      </w:r>
    </w:p>
    <w:p w14:paraId="187D3360" w14:textId="77777777" w:rsidR="008C090C" w:rsidRPr="00015A7C" w:rsidRDefault="008C090C" w:rsidP="008C090C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Urządzenie musi być fabrycznie nowe, nieużywane, kompletne, wolne od wad fizycznych i prawnych.</w:t>
      </w:r>
    </w:p>
    <w:p w14:paraId="1628A885" w14:textId="77777777" w:rsidR="008C090C" w:rsidRPr="00015A7C" w:rsidRDefault="008C090C" w:rsidP="008C090C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Urządzenie musi pochodzić z oficjalnej dystrybucji producenta lub autoryzowanego kanału sprzedaży.</w:t>
      </w:r>
    </w:p>
    <w:p w14:paraId="30D5A419" w14:textId="77777777" w:rsidR="008C090C" w:rsidRPr="00015A7C" w:rsidRDefault="008C090C" w:rsidP="008C090C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Dostawa obejmuje transport do miejsca wskazanego przez Zamawiającego.</w:t>
      </w:r>
    </w:p>
    <w:p w14:paraId="0F052C40" w14:textId="77777777" w:rsidR="008C090C" w:rsidRPr="00015A7C" w:rsidRDefault="008C090C" w:rsidP="008C090C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Rozładunek urządzenia leży po stronie Wykonawcy.</w:t>
      </w:r>
    </w:p>
    <w:p w14:paraId="547F4C92" w14:textId="77777777" w:rsidR="008C090C" w:rsidRPr="00015A7C" w:rsidRDefault="008C090C" w:rsidP="008C090C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Wykonawca dostarczy urządzenie zabezpieczone przed uszkodzeniem w transporcie.</w:t>
      </w:r>
    </w:p>
    <w:p w14:paraId="32A95528" w14:textId="77777777" w:rsidR="008C090C" w:rsidRPr="00015A7C" w:rsidRDefault="008C090C" w:rsidP="008C090C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Wykonawca przekaże Zamawiającemu kompletną dokumentację techniczną, eksploatacyjną, gwarancyjną i rejestracyjną.</w:t>
      </w:r>
    </w:p>
    <w:p w14:paraId="2534AA63" w14:textId="61145E20" w:rsidR="008C090C" w:rsidRDefault="008C090C" w:rsidP="008C090C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Na żądanie Zamawiającego Wykonawca przeprowadzi podstawowy instruktaż</w:t>
      </w:r>
      <w:r w:rsidR="00FD5D10">
        <w:rPr>
          <w:rFonts w:ascii="Times New Roman" w:hAnsi="Times New Roman" w:cs="Times New Roman"/>
        </w:rPr>
        <w:t xml:space="preserve">                  </w:t>
      </w:r>
      <w:r w:rsidRPr="00015A7C">
        <w:rPr>
          <w:rFonts w:ascii="Times New Roman" w:hAnsi="Times New Roman" w:cs="Times New Roman"/>
        </w:rPr>
        <w:t xml:space="preserve"> z zakresu uruchomienia, obsługi, bezpiecznego użytkowania, transportu, rozstawiania podpór, podnoszenia i opuszczania masztu, uziemienia, rejestracji oraz konserwacji urządzeni</w:t>
      </w:r>
      <w:r w:rsidR="009A5A2E">
        <w:rPr>
          <w:rFonts w:ascii="Times New Roman" w:hAnsi="Times New Roman" w:cs="Times New Roman"/>
        </w:rPr>
        <w:t>a.</w:t>
      </w:r>
    </w:p>
    <w:p w14:paraId="78968A48" w14:textId="77777777" w:rsidR="009A5A2E" w:rsidRDefault="009A5A2E" w:rsidP="005E10A2">
      <w:pPr>
        <w:ind w:left="360"/>
        <w:jc w:val="both"/>
        <w:rPr>
          <w:rFonts w:ascii="Times New Roman" w:hAnsi="Times New Roman" w:cs="Times New Roman"/>
        </w:rPr>
      </w:pPr>
    </w:p>
    <w:p w14:paraId="7FE103D8" w14:textId="77777777" w:rsidR="005E10A2" w:rsidRDefault="005E10A2" w:rsidP="005E10A2">
      <w:pPr>
        <w:ind w:left="360"/>
        <w:jc w:val="both"/>
        <w:rPr>
          <w:rFonts w:ascii="Times New Roman" w:hAnsi="Times New Roman" w:cs="Times New Roman"/>
        </w:rPr>
      </w:pPr>
    </w:p>
    <w:p w14:paraId="7B277144" w14:textId="77777777" w:rsidR="005E10A2" w:rsidRPr="00015A7C" w:rsidRDefault="005E10A2" w:rsidP="005E10A2">
      <w:pPr>
        <w:ind w:left="360"/>
        <w:jc w:val="both"/>
        <w:rPr>
          <w:rFonts w:ascii="Times New Roman" w:hAnsi="Times New Roman" w:cs="Times New Roman"/>
        </w:rPr>
      </w:pPr>
    </w:p>
    <w:p w14:paraId="7AF38154" w14:textId="65A3733F" w:rsidR="008C090C" w:rsidRPr="00015A7C" w:rsidRDefault="008C090C" w:rsidP="008C090C">
      <w:pPr>
        <w:jc w:val="both"/>
        <w:rPr>
          <w:rFonts w:ascii="Times New Roman" w:hAnsi="Times New Roman" w:cs="Times New Roman"/>
          <w:b/>
          <w:bCs/>
        </w:rPr>
      </w:pPr>
      <w:r w:rsidRPr="00015A7C">
        <w:rPr>
          <w:rFonts w:ascii="Times New Roman" w:hAnsi="Times New Roman" w:cs="Times New Roman"/>
          <w:b/>
          <w:bCs/>
        </w:rPr>
        <w:lastRenderedPageBreak/>
        <w:t>1</w:t>
      </w:r>
      <w:r w:rsidR="00636FCD">
        <w:rPr>
          <w:rFonts w:ascii="Times New Roman" w:hAnsi="Times New Roman" w:cs="Times New Roman"/>
          <w:b/>
          <w:bCs/>
        </w:rPr>
        <w:t>2</w:t>
      </w:r>
      <w:r w:rsidRPr="00015A7C">
        <w:rPr>
          <w:rFonts w:ascii="Times New Roman" w:hAnsi="Times New Roman" w:cs="Times New Roman"/>
          <w:b/>
          <w:bCs/>
        </w:rPr>
        <w:t>. Gwarancja i serwis</w:t>
      </w:r>
    </w:p>
    <w:p w14:paraId="6AB569FA" w14:textId="77777777" w:rsidR="008C090C" w:rsidRPr="00015A7C" w:rsidRDefault="008C090C" w:rsidP="008C090C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Minimalny wymagany okres gwarancji wynosi 24 miesiące od dnia podpisania protokołu odbioru bez zastrzeżeń.</w:t>
      </w:r>
    </w:p>
    <w:p w14:paraId="4CAF7C67" w14:textId="1C7B6BBE" w:rsidR="008C090C" w:rsidRPr="00015A7C" w:rsidRDefault="008C090C" w:rsidP="008C090C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Gwarancja obejmuje całą wieżę oświetleniową, w tym agregat, alternator, maszt, reflektory LED, panel sterowania</w:t>
      </w:r>
      <w:r w:rsidR="00AA1D2E">
        <w:rPr>
          <w:rFonts w:ascii="Times New Roman" w:hAnsi="Times New Roman" w:cs="Times New Roman"/>
        </w:rPr>
        <w:t>.</w:t>
      </w:r>
    </w:p>
    <w:p w14:paraId="03445A6E" w14:textId="77777777" w:rsidR="008C090C" w:rsidRPr="00015A7C" w:rsidRDefault="008C090C" w:rsidP="008C090C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Wykonawca zapewni dostęp do serwisu gwarancyjnego i pogwarancyjnego na terenie Polski.</w:t>
      </w:r>
    </w:p>
    <w:p w14:paraId="704DEDB9" w14:textId="77777777" w:rsidR="008C090C" w:rsidRPr="00015A7C" w:rsidRDefault="008C090C" w:rsidP="008C090C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Wykonawca zapewni dostępność części zamiennych i materiałów eksploatacyjnych przez okres co najmniej 5 lat od dnia odbioru urządzenia.</w:t>
      </w:r>
    </w:p>
    <w:p w14:paraId="78A5C226" w14:textId="065406DA" w:rsidR="008C090C" w:rsidRPr="00015A7C" w:rsidRDefault="008C090C" w:rsidP="008C090C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Czas reakcji serwisu od momentu zgłoszenia usterki nie może być dłuższy niż 5 dni robocze.</w:t>
      </w:r>
    </w:p>
    <w:p w14:paraId="0A162AF6" w14:textId="77777777" w:rsidR="008C090C" w:rsidRPr="00015A7C" w:rsidRDefault="008C090C" w:rsidP="008C090C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W okresie gwarancji Wykonawca zapewni usunięcie wad i usterek zgodnie z warunkami gwarancji producenta lub warunkami określonymi w umowie.</w:t>
      </w:r>
    </w:p>
    <w:p w14:paraId="0F7ADC4A" w14:textId="77777777" w:rsidR="008C090C" w:rsidRPr="00015A7C" w:rsidRDefault="008C090C" w:rsidP="008C090C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W przypadku konieczności naprawy poza siedzibą Zamawiającego koszty transportu urządzenia w okresie gwarancji ponosi Wykonawca, o ile wada nie powstała z winy Zamawiającego.</w:t>
      </w:r>
    </w:p>
    <w:p w14:paraId="7761A9D8" w14:textId="08C74F3E" w:rsidR="008C090C" w:rsidRPr="00015A7C" w:rsidRDefault="008C090C" w:rsidP="008C090C">
      <w:pPr>
        <w:jc w:val="both"/>
        <w:rPr>
          <w:rFonts w:ascii="Times New Roman" w:hAnsi="Times New Roman" w:cs="Times New Roman"/>
          <w:b/>
          <w:bCs/>
        </w:rPr>
      </w:pPr>
      <w:r w:rsidRPr="00015A7C">
        <w:rPr>
          <w:rFonts w:ascii="Times New Roman" w:hAnsi="Times New Roman" w:cs="Times New Roman"/>
          <w:b/>
          <w:bCs/>
        </w:rPr>
        <w:t>1</w:t>
      </w:r>
      <w:r w:rsidR="00636FCD">
        <w:rPr>
          <w:rFonts w:ascii="Times New Roman" w:hAnsi="Times New Roman" w:cs="Times New Roman"/>
          <w:b/>
          <w:bCs/>
        </w:rPr>
        <w:t>3</w:t>
      </w:r>
      <w:r w:rsidRPr="00015A7C">
        <w:rPr>
          <w:rFonts w:ascii="Times New Roman" w:hAnsi="Times New Roman" w:cs="Times New Roman"/>
          <w:b/>
          <w:bCs/>
        </w:rPr>
        <w:t>. Dokumenty wymagane wraz z ofertą</w:t>
      </w:r>
    </w:p>
    <w:p w14:paraId="78BDAEB0" w14:textId="77777777" w:rsidR="008C090C" w:rsidRPr="00015A7C" w:rsidRDefault="008C090C" w:rsidP="008C090C">
      <w:p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Wykonawca powinien dołączyć do oferty:</w:t>
      </w:r>
    </w:p>
    <w:p w14:paraId="1FE39372" w14:textId="77777777" w:rsidR="008C090C" w:rsidRPr="00015A7C" w:rsidRDefault="008C090C" w:rsidP="008C090C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Kartę katalogową lub specyfikację techniczną oferowanej wieży oświetleniowej.</w:t>
      </w:r>
    </w:p>
    <w:p w14:paraId="789C397A" w14:textId="77777777" w:rsidR="008C090C" w:rsidRPr="00015A7C" w:rsidRDefault="008C090C" w:rsidP="008C090C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Dokument potwierdzający łączny strumień świetlny urządzenia.</w:t>
      </w:r>
    </w:p>
    <w:p w14:paraId="1C55FEF3" w14:textId="77777777" w:rsidR="008C090C" w:rsidRPr="00015A7C" w:rsidRDefault="008C090C" w:rsidP="008C090C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Dokument potwierdzający wysokość roboczą masztu.</w:t>
      </w:r>
    </w:p>
    <w:p w14:paraId="6A94A6D9" w14:textId="77777777" w:rsidR="008C090C" w:rsidRPr="00015A7C" w:rsidRDefault="008C090C" w:rsidP="008C090C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Informację o liczbie i mocy reflektorów LED.</w:t>
      </w:r>
    </w:p>
    <w:p w14:paraId="0312B806" w14:textId="77777777" w:rsidR="008C090C" w:rsidRPr="00015A7C" w:rsidRDefault="008C090C" w:rsidP="008C090C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Informację o masie i wymiarach urządzenia w pozycji transportowej oraz roboczej.</w:t>
      </w:r>
    </w:p>
    <w:p w14:paraId="10A2C4B4" w14:textId="77777777" w:rsidR="008C090C" w:rsidRPr="00015A7C" w:rsidRDefault="008C090C" w:rsidP="008C090C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Informację o okresie i warunkach gwarancji.</w:t>
      </w:r>
    </w:p>
    <w:p w14:paraId="4F60E98F" w14:textId="77777777" w:rsidR="008C090C" w:rsidRPr="00015A7C" w:rsidRDefault="008C090C" w:rsidP="008C090C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Informację o dostępności serwisu i części zamiennych.</w:t>
      </w:r>
    </w:p>
    <w:p w14:paraId="53ECE751" w14:textId="77777777" w:rsidR="008C090C" w:rsidRPr="00015A7C" w:rsidRDefault="008C090C" w:rsidP="008C090C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Deklarację zgodności CE lub oświadczenie o jej dostarczeniu najpóźniej przy odbiorze.</w:t>
      </w:r>
    </w:p>
    <w:p w14:paraId="4272FC7F" w14:textId="77777777" w:rsidR="008C090C" w:rsidRPr="00015A7C" w:rsidRDefault="008C090C" w:rsidP="008C090C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Potwierdzenie spełnienia wymagań równoważności, jeżeli oferowane jest urządzenie inne niż model referencyjny.</w:t>
      </w:r>
    </w:p>
    <w:p w14:paraId="504D6775" w14:textId="33963BC1" w:rsidR="008C090C" w:rsidRPr="00015A7C" w:rsidRDefault="008C090C" w:rsidP="008C090C">
      <w:pPr>
        <w:jc w:val="both"/>
        <w:rPr>
          <w:rFonts w:ascii="Times New Roman" w:hAnsi="Times New Roman" w:cs="Times New Roman"/>
          <w:b/>
          <w:bCs/>
        </w:rPr>
      </w:pPr>
      <w:r w:rsidRPr="00015A7C">
        <w:rPr>
          <w:rFonts w:ascii="Times New Roman" w:hAnsi="Times New Roman" w:cs="Times New Roman"/>
          <w:b/>
          <w:bCs/>
        </w:rPr>
        <w:t>1</w:t>
      </w:r>
      <w:r w:rsidR="00636FCD">
        <w:rPr>
          <w:rFonts w:ascii="Times New Roman" w:hAnsi="Times New Roman" w:cs="Times New Roman"/>
          <w:b/>
          <w:bCs/>
        </w:rPr>
        <w:t>4</w:t>
      </w:r>
      <w:r w:rsidRPr="00015A7C">
        <w:rPr>
          <w:rFonts w:ascii="Times New Roman" w:hAnsi="Times New Roman" w:cs="Times New Roman"/>
          <w:b/>
          <w:bCs/>
        </w:rPr>
        <w:t>. Odbiór przedmiotu zamówienia</w:t>
      </w:r>
    </w:p>
    <w:p w14:paraId="4486CCBE" w14:textId="77777777" w:rsidR="008C090C" w:rsidRPr="00015A7C" w:rsidRDefault="008C090C" w:rsidP="008C090C">
      <w:p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Odbiór przedmiotu zamówienia nastąpi po dostarczeniu kompletnego urządzenia, przekazaniu wymaganej dokumentacji oraz sprawdzeniu zgodności dostawy z opisem przedmiotu zamówienia.</w:t>
      </w:r>
    </w:p>
    <w:p w14:paraId="02697BAE" w14:textId="77777777" w:rsidR="008C090C" w:rsidRPr="00015A7C" w:rsidRDefault="008C090C" w:rsidP="008C090C">
      <w:p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lastRenderedPageBreak/>
        <w:t>Podstawą odbioru będzie podpisanie protokołu odbioru bez zastrzeżeń przez przedstawicieli Zamawiającego i Wykonawcę.</w:t>
      </w:r>
    </w:p>
    <w:p w14:paraId="23BA6FD8" w14:textId="77777777" w:rsidR="008C090C" w:rsidRPr="00015A7C" w:rsidRDefault="008C090C" w:rsidP="008C090C">
      <w:p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Zamawiający ma prawo odmówić odbioru urządzenia w przypadku stwierdzenia, że:</w:t>
      </w:r>
    </w:p>
    <w:p w14:paraId="42617CB3" w14:textId="77777777" w:rsidR="008C090C" w:rsidRPr="00015A7C" w:rsidRDefault="008C090C" w:rsidP="008C090C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dostarczone urządzenie nie spełnia minimalnych parametrów technicznych,</w:t>
      </w:r>
    </w:p>
    <w:p w14:paraId="30F9B798" w14:textId="77777777" w:rsidR="008C090C" w:rsidRPr="00015A7C" w:rsidRDefault="008C090C" w:rsidP="008C090C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urządzenie nie jest fabrycznie nowe lub kompletne,</w:t>
      </w:r>
    </w:p>
    <w:p w14:paraId="77051084" w14:textId="77777777" w:rsidR="008C090C" w:rsidRPr="00015A7C" w:rsidRDefault="008C090C" w:rsidP="008C090C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urządzenie nie posiada wymaganej dokumentacji technicznej,</w:t>
      </w:r>
    </w:p>
    <w:p w14:paraId="1857910A" w14:textId="77777777" w:rsidR="008C090C" w:rsidRPr="00015A7C" w:rsidRDefault="008C090C" w:rsidP="008C090C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urządzenie nie posiada wymaganej dokumentacji gwarancyjnej,</w:t>
      </w:r>
    </w:p>
    <w:p w14:paraId="4E68B145" w14:textId="1AB1668A" w:rsidR="008C090C" w:rsidRPr="00015A7C" w:rsidRDefault="008C090C" w:rsidP="008C090C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maszt, reflektory</w:t>
      </w:r>
      <w:r w:rsidR="00AA1D2E">
        <w:rPr>
          <w:rFonts w:ascii="Times New Roman" w:hAnsi="Times New Roman" w:cs="Times New Roman"/>
        </w:rPr>
        <w:t xml:space="preserve"> </w:t>
      </w:r>
      <w:r w:rsidRPr="00015A7C">
        <w:rPr>
          <w:rFonts w:ascii="Times New Roman" w:hAnsi="Times New Roman" w:cs="Times New Roman"/>
        </w:rPr>
        <w:t>nie spełniają wymagań określonych w OPZ,</w:t>
      </w:r>
    </w:p>
    <w:p w14:paraId="2165731E" w14:textId="77777777" w:rsidR="008C090C" w:rsidRPr="00015A7C" w:rsidRDefault="008C090C" w:rsidP="008C090C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urządzenie posiada wady fizyczne lub prawne,</w:t>
      </w:r>
    </w:p>
    <w:p w14:paraId="4BFE1193" w14:textId="77777777" w:rsidR="008C090C" w:rsidRPr="00015A7C" w:rsidRDefault="008C090C" w:rsidP="008C090C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Wykonawca nie wykazał równoważności oferowanego urządzenia, jeżeli zaoferował model inny niż referencyjny.</w:t>
      </w:r>
    </w:p>
    <w:p w14:paraId="6CF51FC6" w14:textId="1C084759" w:rsidR="008C090C" w:rsidRPr="00015A7C" w:rsidRDefault="008C090C" w:rsidP="008C090C">
      <w:pPr>
        <w:jc w:val="both"/>
        <w:rPr>
          <w:rFonts w:ascii="Times New Roman" w:hAnsi="Times New Roman" w:cs="Times New Roman"/>
          <w:b/>
          <w:bCs/>
        </w:rPr>
      </w:pPr>
      <w:r w:rsidRPr="00015A7C">
        <w:rPr>
          <w:rFonts w:ascii="Times New Roman" w:hAnsi="Times New Roman" w:cs="Times New Roman"/>
          <w:b/>
          <w:bCs/>
        </w:rPr>
        <w:t>1</w:t>
      </w:r>
      <w:r w:rsidR="00636FCD">
        <w:rPr>
          <w:rFonts w:ascii="Times New Roman" w:hAnsi="Times New Roman" w:cs="Times New Roman"/>
          <w:b/>
          <w:bCs/>
        </w:rPr>
        <w:t>5</w:t>
      </w:r>
      <w:r w:rsidRPr="00015A7C">
        <w:rPr>
          <w:rFonts w:ascii="Times New Roman" w:hAnsi="Times New Roman" w:cs="Times New Roman"/>
          <w:b/>
          <w:bCs/>
        </w:rPr>
        <w:t>. Równoważność</w:t>
      </w:r>
    </w:p>
    <w:p w14:paraId="12D0D3F0" w14:textId="072A88D0" w:rsidR="008C090C" w:rsidRPr="00015A7C" w:rsidRDefault="008C090C" w:rsidP="008C090C">
      <w:p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 xml:space="preserve">Zamawiający dopuszcza zaoferowanie urządzenia równoważnego względem wieży oświetleniowej </w:t>
      </w:r>
      <w:r w:rsidR="00B27EB5" w:rsidRPr="00015A7C">
        <w:rPr>
          <w:rFonts w:ascii="Times New Roman" w:hAnsi="Times New Roman" w:cs="Times New Roman"/>
        </w:rPr>
        <w:t>opisanej w przedmiocie zamówienia</w:t>
      </w:r>
      <w:r w:rsidR="00AA1D2E">
        <w:rPr>
          <w:rFonts w:ascii="Times New Roman" w:hAnsi="Times New Roman" w:cs="Times New Roman"/>
        </w:rPr>
        <w:t>.</w:t>
      </w:r>
    </w:p>
    <w:p w14:paraId="705F4BF7" w14:textId="0A55DF3A" w:rsidR="008C090C" w:rsidRPr="00015A7C" w:rsidRDefault="008C090C" w:rsidP="008C090C">
      <w:p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Za urządzenie równoważne zostanie uznana wieża oświetleniowa, która spełnia wszystkie minimalne wymagania określone w niniejszym opisie przedmiotu zamówienia oraz zapewnia nie gorszą funkcjonalność, wydajność świetlną, wysokość roboczą, autonomię pracy, bezpieczeństwo użytkowania, trwałość, mobilność.</w:t>
      </w:r>
    </w:p>
    <w:p w14:paraId="12F24243" w14:textId="0AD27C0D" w:rsidR="008C090C" w:rsidRPr="00015A7C" w:rsidRDefault="008C090C" w:rsidP="008C090C">
      <w:pPr>
        <w:jc w:val="both"/>
        <w:rPr>
          <w:rFonts w:ascii="Times New Roman" w:hAnsi="Times New Roman" w:cs="Times New Roman"/>
        </w:rPr>
      </w:pPr>
      <w:r w:rsidRPr="00015A7C">
        <w:rPr>
          <w:rFonts w:ascii="Times New Roman" w:hAnsi="Times New Roman" w:cs="Times New Roman"/>
        </w:rPr>
        <w:t>Wykonawca oferujący urządzenie równoważne zobowiązany jest jednoznacznie wykazać równoważność poprzez przedstawienie dokumentów producenta, kart katalogowych, deklaracji technicznych lub innych dokumentów potwierdzających wymagane parametry.</w:t>
      </w:r>
    </w:p>
    <w:p w14:paraId="2F612FAD" w14:textId="77777777" w:rsidR="00B27EB5" w:rsidRPr="00B27EB5" w:rsidRDefault="00B27EB5" w:rsidP="00B27EB5">
      <w:pPr>
        <w:jc w:val="both"/>
        <w:rPr>
          <w:rFonts w:ascii="Times New Roman" w:hAnsi="Times New Roman" w:cs="Times New Roman"/>
        </w:rPr>
      </w:pPr>
    </w:p>
    <w:p w14:paraId="3E6EBA11" w14:textId="5EE6726C" w:rsidR="00B27EB5" w:rsidRPr="00D72AAF" w:rsidRDefault="00B27EB5" w:rsidP="00B27EB5">
      <w:pPr>
        <w:jc w:val="both"/>
        <w:rPr>
          <w:rFonts w:ascii="Times New Roman" w:hAnsi="Times New Roman" w:cs="Times New Roman"/>
        </w:rPr>
      </w:pPr>
    </w:p>
    <w:p w14:paraId="16D44792" w14:textId="43D1DA34" w:rsidR="00B27EB5" w:rsidRPr="00D72AAF" w:rsidRDefault="00B27EB5" w:rsidP="00B27EB5">
      <w:pPr>
        <w:jc w:val="both"/>
        <w:rPr>
          <w:rFonts w:ascii="Times New Roman" w:hAnsi="Times New Roman" w:cs="Times New Roman"/>
        </w:rPr>
      </w:pPr>
    </w:p>
    <w:sectPr w:rsidR="00B27EB5" w:rsidRPr="00D72AA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F2973" w14:textId="77777777" w:rsidR="00434991" w:rsidRDefault="00434991" w:rsidP="00015A7C">
      <w:pPr>
        <w:spacing w:after="0" w:line="240" w:lineRule="auto"/>
      </w:pPr>
      <w:r>
        <w:separator/>
      </w:r>
    </w:p>
  </w:endnote>
  <w:endnote w:type="continuationSeparator" w:id="0">
    <w:p w14:paraId="2C864ADD" w14:textId="77777777" w:rsidR="00434991" w:rsidRDefault="00434991" w:rsidP="00015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0602"/>
      <w:docPartObj>
        <w:docPartGallery w:val="Page Numbers (Bottom of Page)"/>
        <w:docPartUnique/>
      </w:docPartObj>
    </w:sdtPr>
    <w:sdtContent>
      <w:p w14:paraId="070F5D93" w14:textId="02AA126E" w:rsidR="00550E53" w:rsidRDefault="00550E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C324FB" w14:textId="77777777" w:rsidR="00550E53" w:rsidRDefault="00550E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B4FD3" w14:textId="77777777" w:rsidR="00434991" w:rsidRDefault="00434991" w:rsidP="00015A7C">
      <w:pPr>
        <w:spacing w:after="0" w:line="240" w:lineRule="auto"/>
      </w:pPr>
      <w:r>
        <w:separator/>
      </w:r>
    </w:p>
  </w:footnote>
  <w:footnote w:type="continuationSeparator" w:id="0">
    <w:p w14:paraId="0F3EC3A7" w14:textId="77777777" w:rsidR="00434991" w:rsidRDefault="00434991" w:rsidP="00015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E27D2" w14:textId="5E831F8A" w:rsidR="00015A7C" w:rsidRDefault="00015A7C" w:rsidP="00015A7C">
    <w:pPr>
      <w:pStyle w:val="Nagwek"/>
      <w:jc w:val="right"/>
    </w:pPr>
    <w:r>
      <w:rPr>
        <w:noProof/>
      </w:rPr>
      <w:drawing>
        <wp:inline distT="0" distB="0" distL="0" distR="0" wp14:anchorId="37CB3D06" wp14:editId="54F53871">
          <wp:extent cx="2097405" cy="713105"/>
          <wp:effectExtent l="0" t="0" r="0" b="0"/>
          <wp:docPr id="20648085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D6880"/>
    <w:multiLevelType w:val="multilevel"/>
    <w:tmpl w:val="7E305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4010CC"/>
    <w:multiLevelType w:val="multilevel"/>
    <w:tmpl w:val="20329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315796"/>
    <w:multiLevelType w:val="multilevel"/>
    <w:tmpl w:val="B9E29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BE7411"/>
    <w:multiLevelType w:val="multilevel"/>
    <w:tmpl w:val="1C684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F01F76"/>
    <w:multiLevelType w:val="multilevel"/>
    <w:tmpl w:val="4F9C8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082171"/>
    <w:multiLevelType w:val="hybridMultilevel"/>
    <w:tmpl w:val="EFBC8C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166388"/>
    <w:multiLevelType w:val="multilevel"/>
    <w:tmpl w:val="5A3E5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7759FA"/>
    <w:multiLevelType w:val="multilevel"/>
    <w:tmpl w:val="493C0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2417F8"/>
    <w:multiLevelType w:val="multilevel"/>
    <w:tmpl w:val="69B22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D77D14"/>
    <w:multiLevelType w:val="multilevel"/>
    <w:tmpl w:val="3EA6C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0222D5"/>
    <w:multiLevelType w:val="multilevel"/>
    <w:tmpl w:val="188C2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7C1D2D"/>
    <w:multiLevelType w:val="multilevel"/>
    <w:tmpl w:val="0DA01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343B1A"/>
    <w:multiLevelType w:val="multilevel"/>
    <w:tmpl w:val="1F988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EF6C9D"/>
    <w:multiLevelType w:val="multilevel"/>
    <w:tmpl w:val="0E74E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48837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36498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43162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92210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99172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36279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8402285">
    <w:abstractNumId w:val="9"/>
  </w:num>
  <w:num w:numId="8" w16cid:durableId="17135795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54899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00944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51203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030231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06880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40502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31"/>
    <w:rsid w:val="00015A7C"/>
    <w:rsid w:val="00083515"/>
    <w:rsid w:val="000B6669"/>
    <w:rsid w:val="00101660"/>
    <w:rsid w:val="00135D8C"/>
    <w:rsid w:val="00161670"/>
    <w:rsid w:val="001F4B59"/>
    <w:rsid w:val="002A4660"/>
    <w:rsid w:val="003307E9"/>
    <w:rsid w:val="0034757C"/>
    <w:rsid w:val="00367476"/>
    <w:rsid w:val="00434608"/>
    <w:rsid w:val="00434991"/>
    <w:rsid w:val="00461116"/>
    <w:rsid w:val="004B047B"/>
    <w:rsid w:val="00550E53"/>
    <w:rsid w:val="005E10A2"/>
    <w:rsid w:val="00636FCD"/>
    <w:rsid w:val="0072776E"/>
    <w:rsid w:val="00766FFA"/>
    <w:rsid w:val="00806EF3"/>
    <w:rsid w:val="00824D13"/>
    <w:rsid w:val="00880360"/>
    <w:rsid w:val="008B1EA2"/>
    <w:rsid w:val="008C090C"/>
    <w:rsid w:val="008C09AB"/>
    <w:rsid w:val="0094116B"/>
    <w:rsid w:val="0094776E"/>
    <w:rsid w:val="009A5A2E"/>
    <w:rsid w:val="00A15318"/>
    <w:rsid w:val="00A16724"/>
    <w:rsid w:val="00AA1D2E"/>
    <w:rsid w:val="00B1172D"/>
    <w:rsid w:val="00B27EB5"/>
    <w:rsid w:val="00B813B6"/>
    <w:rsid w:val="00BC6395"/>
    <w:rsid w:val="00BD36E0"/>
    <w:rsid w:val="00C05031"/>
    <w:rsid w:val="00C42C07"/>
    <w:rsid w:val="00C56E47"/>
    <w:rsid w:val="00D2753D"/>
    <w:rsid w:val="00D6570D"/>
    <w:rsid w:val="00D72AAF"/>
    <w:rsid w:val="00D85556"/>
    <w:rsid w:val="00DE598B"/>
    <w:rsid w:val="00E17065"/>
    <w:rsid w:val="00E86FAD"/>
    <w:rsid w:val="00E9460C"/>
    <w:rsid w:val="00EF49E0"/>
    <w:rsid w:val="00F348A7"/>
    <w:rsid w:val="00F601B9"/>
    <w:rsid w:val="00FD52FF"/>
    <w:rsid w:val="00FD5D10"/>
    <w:rsid w:val="00F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3B2B4"/>
  <w15:chartTrackingRefBased/>
  <w15:docId w15:val="{06BA8569-9275-44E8-9DC0-4E4DB149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5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50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5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50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5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5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5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5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50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0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50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503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503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50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50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50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50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5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5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5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5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5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50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50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503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50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503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503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15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5A7C"/>
  </w:style>
  <w:style w:type="paragraph" w:styleId="Stopka">
    <w:name w:val="footer"/>
    <w:basedOn w:val="Normalny"/>
    <w:link w:val="StopkaZnak"/>
    <w:uiPriority w:val="99"/>
    <w:unhideWhenUsed/>
    <w:rsid w:val="00015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5A7C"/>
  </w:style>
  <w:style w:type="paragraph" w:customStyle="1" w:styleId="pdq2pgselectionanchorcontainer">
    <w:name w:val="pdq2pg_selectionanchorcontainer"/>
    <w:basedOn w:val="Normalny"/>
    <w:rsid w:val="00015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15A7C"/>
    <w:rPr>
      <w:b/>
      <w:bCs/>
    </w:rPr>
  </w:style>
  <w:style w:type="paragraph" w:styleId="NormalnyWeb">
    <w:name w:val="Normal (Web)"/>
    <w:basedOn w:val="Normalny"/>
    <w:uiPriority w:val="99"/>
    <w:unhideWhenUsed/>
    <w:rsid w:val="00015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3F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3F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3F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1653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 UM Szczecinek</dc:creator>
  <cp:keywords/>
  <dc:description/>
  <cp:lastModifiedBy>Pasieka Magdalena</cp:lastModifiedBy>
  <cp:revision>20</cp:revision>
  <cp:lastPrinted>2026-07-22T05:01:00Z</cp:lastPrinted>
  <dcterms:created xsi:type="dcterms:W3CDTF">2026-07-22T06:10:00Z</dcterms:created>
  <dcterms:modified xsi:type="dcterms:W3CDTF">2026-08-19T11:14:00Z</dcterms:modified>
</cp:coreProperties>
</file>