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60D9" w14:textId="7F5662C3" w:rsidR="008C090C" w:rsidRPr="00015A7C" w:rsidRDefault="008C090C" w:rsidP="008C090C">
      <w:pPr>
        <w:jc w:val="center"/>
        <w:rPr>
          <w:rFonts w:ascii="Times New Roman" w:hAnsi="Times New Roman" w:cs="Times New Roman"/>
          <w:b/>
          <w:bCs/>
        </w:rPr>
      </w:pPr>
      <w:r w:rsidRPr="00015A7C">
        <w:rPr>
          <w:rFonts w:ascii="Times New Roman" w:hAnsi="Times New Roman" w:cs="Times New Roman"/>
          <w:b/>
          <w:bCs/>
        </w:rPr>
        <w:t>Opis przedmiotu zamówienia</w:t>
      </w:r>
    </w:p>
    <w:p w14:paraId="65A1D170" w14:textId="03FAEB72" w:rsidR="008C090C" w:rsidRPr="00636FCD" w:rsidRDefault="008C090C" w:rsidP="00636FCD">
      <w:pPr>
        <w:pStyle w:val="Akapitzlist"/>
        <w:numPr>
          <w:ilvl w:val="0"/>
          <w:numId w:val="14"/>
        </w:numPr>
        <w:rPr>
          <w:rFonts w:ascii="Times New Roman" w:hAnsi="Times New Roman" w:cs="Times New Roman"/>
          <w:b/>
          <w:bCs/>
        </w:rPr>
      </w:pPr>
      <w:r w:rsidRPr="00636FCD">
        <w:rPr>
          <w:rFonts w:ascii="Times New Roman" w:hAnsi="Times New Roman" w:cs="Times New Roman"/>
          <w:b/>
          <w:bCs/>
        </w:rPr>
        <w:t xml:space="preserve">Przedmiot zamówienia - wymagana ilość </w:t>
      </w:r>
      <w:r w:rsidR="00B24E24">
        <w:rPr>
          <w:rFonts w:ascii="Times New Roman" w:hAnsi="Times New Roman" w:cs="Times New Roman"/>
          <w:b/>
          <w:bCs/>
        </w:rPr>
        <w:t>2</w:t>
      </w:r>
      <w:r w:rsidR="00D72AAF" w:rsidRPr="00636FCD">
        <w:rPr>
          <w:rFonts w:ascii="Times New Roman" w:hAnsi="Times New Roman" w:cs="Times New Roman"/>
          <w:b/>
          <w:bCs/>
        </w:rPr>
        <w:t xml:space="preserve"> </w:t>
      </w:r>
      <w:r w:rsidRPr="00636FCD">
        <w:rPr>
          <w:rFonts w:ascii="Times New Roman" w:hAnsi="Times New Roman" w:cs="Times New Roman"/>
          <w:b/>
          <w:bCs/>
        </w:rPr>
        <w:t>szt</w:t>
      </w:r>
      <w:r w:rsidR="00D72AAF" w:rsidRPr="00636FCD">
        <w:rPr>
          <w:rFonts w:ascii="Times New Roman" w:hAnsi="Times New Roman" w:cs="Times New Roman"/>
          <w:b/>
          <w:bCs/>
        </w:rPr>
        <w:t>.</w:t>
      </w:r>
    </w:p>
    <w:p w14:paraId="36ECFFE4" w14:textId="4C3A884E"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r w:rsidRPr="00015A7C">
        <w:rPr>
          <w:rFonts w:ascii="Times New Roman" w:eastAsia="Times New Roman" w:hAnsi="Times New Roman" w:cs="Times New Roman"/>
          <w:kern w:val="0"/>
          <w:lang w:eastAsia="pl-PL"/>
          <w14:ligatures w14:val="none"/>
        </w:rPr>
        <w:t xml:space="preserve">Przedmiotem zamówienia jest dostawa </w:t>
      </w:r>
      <w:r w:rsidR="00B24E24">
        <w:rPr>
          <w:rFonts w:ascii="Times New Roman" w:eastAsia="Times New Roman" w:hAnsi="Times New Roman" w:cs="Times New Roman"/>
          <w:kern w:val="0"/>
          <w:lang w:eastAsia="pl-PL"/>
          <w14:ligatures w14:val="none"/>
        </w:rPr>
        <w:t>2</w:t>
      </w:r>
      <w:r w:rsidRPr="00015A7C">
        <w:rPr>
          <w:rFonts w:ascii="Times New Roman" w:eastAsia="Times New Roman" w:hAnsi="Times New Roman" w:cs="Times New Roman"/>
          <w:kern w:val="0"/>
          <w:lang w:eastAsia="pl-PL"/>
          <w14:ligatures w14:val="none"/>
        </w:rPr>
        <w:t xml:space="preserve"> szt. fabrycznie nowych mobilnych zestawów oświetleniowych w postaci spalinowych wież oświetleniowych LED, przeznaczonych do zabezpieczenia infrastruktury organizowanych przez Zamawiającego tymczasowych miejsc udzielania pomocy medycznej w ramach realizacji zadań ochrony ludności i obrony cywilnej, z możliwością rejestracji i poruszania się po drogach publicznych, lub urządzeń równoważnych.</w:t>
      </w:r>
    </w:p>
    <w:p w14:paraId="3D21A81E"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p>
    <w:p w14:paraId="4F3B5C04"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r w:rsidRPr="00015A7C">
        <w:rPr>
          <w:rFonts w:ascii="Times New Roman" w:eastAsia="Times New Roman" w:hAnsi="Times New Roman" w:cs="Times New Roman"/>
          <w:kern w:val="0"/>
          <w:lang w:eastAsia="pl-PL"/>
          <w14:ligatures w14:val="none"/>
        </w:rPr>
        <w:t>Wieża oświetleniowa będzie stanowiła element wyposażenia technicznego służącego organizacji i zapewnieniu funkcjonowania tymczasowych miejsc udzielania pomocy medycznej tworzonych na potrzeby ochrony ludności i obrony cywilnej, w szczególności poprzez zapewnienie niezależnego, mobilnego i długotrwałego oświetlenia stref przyjęcia i segregacji poszkodowanych, ciągów komunikacyjnych, miejsc wykonywania czynności ratowniczych i medycznych, punktów zaopatrzenia i obsługi oraz innych stref funkcjonalnych takiego miejsca.</w:t>
      </w:r>
    </w:p>
    <w:p w14:paraId="3345EC7B"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p>
    <w:p w14:paraId="1C8DFB29"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r w:rsidRPr="00015A7C">
        <w:rPr>
          <w:rFonts w:ascii="Times New Roman" w:eastAsia="Times New Roman" w:hAnsi="Times New Roman" w:cs="Times New Roman"/>
          <w:kern w:val="0"/>
          <w:lang w:eastAsia="pl-PL"/>
          <w14:ligatures w14:val="none"/>
        </w:rPr>
        <w:t>Urządzenie może być wykorzystywane również do zabezpieczenia oświetleniowego innych działań ochrony ludności i obrony cywilnej.</w:t>
      </w:r>
    </w:p>
    <w:p w14:paraId="0DE90A85" w14:textId="77777777" w:rsidR="00015A7C" w:rsidRPr="00015A7C" w:rsidRDefault="00015A7C" w:rsidP="00015A7C">
      <w:pPr>
        <w:snapToGrid w:val="0"/>
        <w:spacing w:after="0" w:line="360" w:lineRule="auto"/>
        <w:jc w:val="both"/>
        <w:rPr>
          <w:rFonts w:ascii="Times New Roman" w:eastAsia="Times New Roman" w:hAnsi="Times New Roman" w:cs="Times New Roman"/>
          <w:b/>
          <w:bCs/>
          <w:kern w:val="0"/>
          <w:lang w:eastAsia="pl-PL"/>
          <w14:ligatures w14:val="none"/>
        </w:rPr>
      </w:pPr>
    </w:p>
    <w:p w14:paraId="404553C1" w14:textId="38D2E336"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r w:rsidRPr="00015A7C">
        <w:rPr>
          <w:rFonts w:ascii="Times New Roman" w:eastAsia="Times New Roman" w:hAnsi="Times New Roman" w:cs="Times New Roman"/>
          <w:kern w:val="0"/>
          <w:lang w:eastAsia="pl-PL"/>
          <w14:ligatures w14:val="none"/>
        </w:rPr>
        <w:t xml:space="preserve">Wieża oświetleniowa musi być przystosowana do mobilnego oświetlania terenów zewnętrznych oraz przestrzeni wymagających tymczasowego i niezależnego oświetlenia, w szczególności w warunkach braku, awarii albo niewystarczającej dostępności stałej infrastruktury oświetleniowej. Urządzenie musi umożliwiać wykorzystanie w miejscach organizacji tymczasowych punktów i stref udzielania pomocy medycznej, a także na </w:t>
      </w:r>
      <w:proofErr w:type="gramStart"/>
      <w:r w:rsidRPr="00015A7C">
        <w:rPr>
          <w:rFonts w:ascii="Times New Roman" w:eastAsia="Times New Roman" w:hAnsi="Times New Roman" w:cs="Times New Roman"/>
          <w:kern w:val="0"/>
          <w:lang w:eastAsia="pl-PL"/>
          <w14:ligatures w14:val="none"/>
        </w:rPr>
        <w:t xml:space="preserve">drogach </w:t>
      </w:r>
      <w:r w:rsidR="00FD5D10">
        <w:rPr>
          <w:rFonts w:ascii="Times New Roman" w:eastAsia="Times New Roman" w:hAnsi="Times New Roman" w:cs="Times New Roman"/>
          <w:kern w:val="0"/>
          <w:lang w:eastAsia="pl-PL"/>
          <w14:ligatures w14:val="none"/>
        </w:rPr>
        <w:t xml:space="preserve"> </w:t>
      </w:r>
      <w:r w:rsidRPr="00015A7C">
        <w:rPr>
          <w:rFonts w:ascii="Times New Roman" w:eastAsia="Times New Roman" w:hAnsi="Times New Roman" w:cs="Times New Roman"/>
          <w:kern w:val="0"/>
          <w:lang w:eastAsia="pl-PL"/>
          <w14:ligatures w14:val="none"/>
        </w:rPr>
        <w:t>i</w:t>
      </w:r>
      <w:proofErr w:type="gramEnd"/>
      <w:r w:rsidRPr="00015A7C">
        <w:rPr>
          <w:rFonts w:ascii="Times New Roman" w:eastAsia="Times New Roman" w:hAnsi="Times New Roman" w:cs="Times New Roman"/>
          <w:kern w:val="0"/>
          <w:lang w:eastAsia="pl-PL"/>
          <w14:ligatures w14:val="none"/>
        </w:rPr>
        <w:t xml:space="preserve"> ciągach komunikacyjnych, terenach magazynowych i logistycznych, miejscach prowadzenia działań ratowniczych, awaryjnych i technicznych oraz innych przestrzeniach związanych </w:t>
      </w:r>
      <w:r w:rsidR="00FD5D10">
        <w:rPr>
          <w:rFonts w:ascii="Times New Roman" w:eastAsia="Times New Roman" w:hAnsi="Times New Roman" w:cs="Times New Roman"/>
          <w:kern w:val="0"/>
          <w:lang w:eastAsia="pl-PL"/>
          <w14:ligatures w14:val="none"/>
        </w:rPr>
        <w:t xml:space="preserve">             </w:t>
      </w:r>
      <w:r w:rsidRPr="00015A7C">
        <w:rPr>
          <w:rFonts w:ascii="Times New Roman" w:eastAsia="Times New Roman" w:hAnsi="Times New Roman" w:cs="Times New Roman"/>
          <w:kern w:val="0"/>
          <w:lang w:eastAsia="pl-PL"/>
          <w14:ligatures w14:val="none"/>
        </w:rPr>
        <w:t>z realizacją zadań ochrony ludności i obrony cywilnej.</w:t>
      </w:r>
    </w:p>
    <w:p w14:paraId="3EAAD8DF"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p>
    <w:p w14:paraId="3B4EC0F9"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r w:rsidRPr="00015A7C">
        <w:rPr>
          <w:rFonts w:ascii="Times New Roman" w:eastAsia="Times New Roman" w:hAnsi="Times New Roman" w:cs="Times New Roman"/>
          <w:kern w:val="0"/>
          <w:lang w:eastAsia="pl-PL"/>
          <w14:ligatures w14:val="none"/>
        </w:rPr>
        <w:t xml:space="preserve">Urządzenie musi stanowić samodzielny, mobilny zestaw oświetleniowy zasilany silnikiem wysokoprężnym, wyposażony w maszt oświetleniowy LED, agregat prądotwórczy, zbiornik </w:t>
      </w:r>
      <w:r w:rsidRPr="00015A7C">
        <w:rPr>
          <w:rFonts w:ascii="Times New Roman" w:eastAsia="Times New Roman" w:hAnsi="Times New Roman" w:cs="Times New Roman"/>
          <w:kern w:val="0"/>
          <w:lang w:eastAsia="pl-PL"/>
          <w14:ligatures w14:val="none"/>
        </w:rPr>
        <w:lastRenderedPageBreak/>
        <w:t>paliwa, panel sterowania, ramę jezdną lub przyczepę, elementy stabilizujące oraz komplet wyposażenia umożliwiającego rejestrację i legalne poruszanie się po drogach publicznych.</w:t>
      </w:r>
    </w:p>
    <w:p w14:paraId="574DE1C1" w14:textId="77777777"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p>
    <w:p w14:paraId="61DA8606" w14:textId="14F386B3" w:rsidR="00015A7C" w:rsidRPr="00015A7C" w:rsidRDefault="00015A7C" w:rsidP="00015A7C">
      <w:pPr>
        <w:snapToGrid w:val="0"/>
        <w:spacing w:after="0" w:line="360" w:lineRule="auto"/>
        <w:jc w:val="both"/>
        <w:rPr>
          <w:rFonts w:ascii="Times New Roman" w:eastAsia="Times New Roman" w:hAnsi="Times New Roman" w:cs="Times New Roman"/>
          <w:kern w:val="0"/>
          <w:lang w:eastAsia="pl-PL"/>
          <w14:ligatures w14:val="none"/>
        </w:rPr>
      </w:pPr>
      <w:r w:rsidRPr="00015A7C">
        <w:rPr>
          <w:rFonts w:ascii="Times New Roman" w:eastAsia="Times New Roman" w:hAnsi="Times New Roman" w:cs="Times New Roman"/>
          <w:kern w:val="0"/>
          <w:lang w:eastAsia="pl-PL"/>
          <w14:ligatures w14:val="none"/>
        </w:rPr>
        <w:t xml:space="preserve">W przypadku zaoferowania urządzenia równoważnego Wykonawca zobowiązany jest wykazać, że oferowana wieża oświetleniowa spełnia minimalne wymagania techniczne, użytkowe, jakościowe, bezpieczeństwa oraz wymagania dotyczące rejestracji określone </w:t>
      </w:r>
      <w:r w:rsidR="00FD5D10">
        <w:rPr>
          <w:rFonts w:ascii="Times New Roman" w:eastAsia="Times New Roman" w:hAnsi="Times New Roman" w:cs="Times New Roman"/>
          <w:kern w:val="0"/>
          <w:lang w:eastAsia="pl-PL"/>
          <w14:ligatures w14:val="none"/>
        </w:rPr>
        <w:t xml:space="preserve">               </w:t>
      </w:r>
      <w:r w:rsidRPr="00015A7C">
        <w:rPr>
          <w:rFonts w:ascii="Times New Roman" w:eastAsia="Times New Roman" w:hAnsi="Times New Roman" w:cs="Times New Roman"/>
          <w:kern w:val="0"/>
          <w:lang w:eastAsia="pl-PL"/>
          <w14:ligatures w14:val="none"/>
        </w:rPr>
        <w:t>w niniejszym opisie.</w:t>
      </w:r>
    </w:p>
    <w:p w14:paraId="76EC0B76" w14:textId="5BC27B3A" w:rsidR="008C090C" w:rsidRPr="00015A7C" w:rsidRDefault="00636FCD" w:rsidP="008C090C">
      <w:pPr>
        <w:jc w:val="both"/>
        <w:rPr>
          <w:rFonts w:ascii="Times New Roman" w:hAnsi="Times New Roman" w:cs="Times New Roman"/>
          <w:b/>
          <w:bCs/>
        </w:rPr>
      </w:pPr>
      <w:r>
        <w:rPr>
          <w:rFonts w:ascii="Times New Roman" w:hAnsi="Times New Roman" w:cs="Times New Roman"/>
          <w:b/>
          <w:bCs/>
        </w:rPr>
        <w:t>2</w:t>
      </w:r>
      <w:r w:rsidR="008C090C" w:rsidRPr="00015A7C">
        <w:rPr>
          <w:rFonts w:ascii="Times New Roman" w:hAnsi="Times New Roman" w:cs="Times New Roman"/>
          <w:b/>
          <w:bCs/>
        </w:rPr>
        <w:t>. Minimalne wymagania techniczne</w:t>
      </w:r>
    </w:p>
    <w:p w14:paraId="58809AD0"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Oferowana wieża oświetleniowa musi spełniać co najmniej następujące parametry:</w:t>
      </w:r>
    </w:p>
    <w:p w14:paraId="58BFFB99"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Typ urządzenia: mobilna spalinowa wieża oświetleniowa LED.</w:t>
      </w:r>
    </w:p>
    <w:p w14:paraId="5823F4D9"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Źródło zasilania: zintegrowany agregat prądotwórczy z silnikiem wysokoprężnym.</w:t>
      </w:r>
    </w:p>
    <w:p w14:paraId="7675019E"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Rodzaj paliwa: olej napędowy.</w:t>
      </w:r>
    </w:p>
    <w:p w14:paraId="01CC13F9"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Norma emisji spalin silnika: minimum </w:t>
      </w:r>
      <w:proofErr w:type="spellStart"/>
      <w:r w:rsidRPr="00015A7C">
        <w:rPr>
          <w:rFonts w:ascii="Times New Roman" w:hAnsi="Times New Roman" w:cs="Times New Roman"/>
        </w:rPr>
        <w:t>Stage</w:t>
      </w:r>
      <w:proofErr w:type="spellEnd"/>
      <w:r w:rsidRPr="00015A7C">
        <w:rPr>
          <w:rFonts w:ascii="Times New Roman" w:hAnsi="Times New Roman" w:cs="Times New Roman"/>
        </w:rPr>
        <w:t xml:space="preserve"> V lub równoważna, obowiązująca dla tego typu urządzeń.</w:t>
      </w:r>
    </w:p>
    <w:p w14:paraId="26244620" w14:textId="063F5985" w:rsidR="008C090C" w:rsidRPr="00015A7C" w:rsidRDefault="008C090C" w:rsidP="004B047B">
      <w:pPr>
        <w:numPr>
          <w:ilvl w:val="0"/>
          <w:numId w:val="1"/>
        </w:numPr>
        <w:jc w:val="both"/>
        <w:rPr>
          <w:rFonts w:ascii="Times New Roman" w:hAnsi="Times New Roman" w:cs="Times New Roman"/>
        </w:rPr>
      </w:pPr>
      <w:r w:rsidRPr="00015A7C">
        <w:rPr>
          <w:rFonts w:ascii="Times New Roman" w:hAnsi="Times New Roman" w:cs="Times New Roman"/>
        </w:rPr>
        <w:t>Silnik: wysokoprężny, czterosuwowy, chłodzony cieczą.</w:t>
      </w:r>
    </w:p>
    <w:p w14:paraId="58A300F2" w14:textId="486CF2D9"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Liczba cylindrów: minimum </w:t>
      </w:r>
      <w:r w:rsidR="00083515" w:rsidRPr="00015A7C">
        <w:rPr>
          <w:rFonts w:ascii="Times New Roman" w:hAnsi="Times New Roman" w:cs="Times New Roman"/>
        </w:rPr>
        <w:t>2</w:t>
      </w:r>
      <w:r w:rsidRPr="00015A7C">
        <w:rPr>
          <w:rFonts w:ascii="Times New Roman" w:hAnsi="Times New Roman" w:cs="Times New Roman"/>
        </w:rPr>
        <w:t>.</w:t>
      </w:r>
    </w:p>
    <w:p w14:paraId="2663061F"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Zasilanie elektryczne urządzenia: 230 V / 50 </w:t>
      </w:r>
      <w:proofErr w:type="spellStart"/>
      <w:r w:rsidRPr="00015A7C">
        <w:rPr>
          <w:rFonts w:ascii="Times New Roman" w:hAnsi="Times New Roman" w:cs="Times New Roman"/>
        </w:rPr>
        <w:t>Hz</w:t>
      </w:r>
      <w:proofErr w:type="spellEnd"/>
      <w:r w:rsidRPr="00015A7C">
        <w:rPr>
          <w:rFonts w:ascii="Times New Roman" w:hAnsi="Times New Roman" w:cs="Times New Roman"/>
        </w:rPr>
        <w:t>.</w:t>
      </w:r>
    </w:p>
    <w:p w14:paraId="3FEE9041" w14:textId="78A0BD9E"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Moc agregatu w trybie PRP: minimum </w:t>
      </w:r>
      <w:r w:rsidR="00367476" w:rsidRPr="00015A7C">
        <w:rPr>
          <w:rFonts w:ascii="Times New Roman" w:hAnsi="Times New Roman" w:cs="Times New Roman"/>
        </w:rPr>
        <w:t>2,8</w:t>
      </w:r>
      <w:r w:rsidRPr="00015A7C">
        <w:rPr>
          <w:rFonts w:ascii="Times New Roman" w:hAnsi="Times New Roman" w:cs="Times New Roman"/>
        </w:rPr>
        <w:t xml:space="preserve"> kVA.</w:t>
      </w:r>
    </w:p>
    <w:p w14:paraId="3E20E1E8"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Stabilizacja napięcia: AVR lub rozwiązanie równoważne.</w:t>
      </w:r>
    </w:p>
    <w:p w14:paraId="0E876863"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Alternator: </w:t>
      </w:r>
      <w:proofErr w:type="spellStart"/>
      <w:r w:rsidRPr="00015A7C">
        <w:rPr>
          <w:rFonts w:ascii="Times New Roman" w:hAnsi="Times New Roman" w:cs="Times New Roman"/>
        </w:rPr>
        <w:t>bezszczotkowy</w:t>
      </w:r>
      <w:proofErr w:type="spellEnd"/>
      <w:r w:rsidRPr="00015A7C">
        <w:rPr>
          <w:rFonts w:ascii="Times New Roman" w:hAnsi="Times New Roman" w:cs="Times New Roman"/>
        </w:rPr>
        <w:t xml:space="preserve"> lub rozwiązanie równoważne.</w:t>
      </w:r>
    </w:p>
    <w:p w14:paraId="7BBC4F0A"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Stopień ochrony alternatora: minimum IP23.</w:t>
      </w:r>
    </w:p>
    <w:p w14:paraId="023131DD"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Klasa izolacji alternatora: minimum klasa H.</w:t>
      </w:r>
    </w:p>
    <w:p w14:paraId="3452AF3F"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Pojemność zbiornika paliwa: minimum 100 l.</w:t>
      </w:r>
    </w:p>
    <w:p w14:paraId="6319D40F" w14:textId="78EE883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Autonomia pracy na zbiorniku paliwa: minimum 79 godzin przy pracy oświetlenia </w:t>
      </w:r>
      <w:r w:rsidRPr="00015A7C">
        <w:rPr>
          <w:rFonts w:ascii="Times New Roman" w:hAnsi="Times New Roman" w:cs="Times New Roman"/>
        </w:rPr>
        <w:br/>
        <w:t>w warunkach określonych przez producenta.</w:t>
      </w:r>
    </w:p>
    <w:p w14:paraId="70E941ED"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Zużycie paliwa przy pracy samych świateł: nie większe niż 1,3 l/h.</w:t>
      </w:r>
    </w:p>
    <w:p w14:paraId="3F931251" w14:textId="77777777"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Masa urządzenia bez paliwa: nie większa niż 1000 kg.</w:t>
      </w:r>
    </w:p>
    <w:p w14:paraId="08327297" w14:textId="435C1AB1"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 xml:space="preserve">Wysokość robocza masztu: minimum </w:t>
      </w:r>
      <w:r w:rsidR="00880360">
        <w:rPr>
          <w:rFonts w:ascii="Times New Roman" w:hAnsi="Times New Roman" w:cs="Times New Roman"/>
        </w:rPr>
        <w:t>7</w:t>
      </w:r>
      <w:r w:rsidR="00766FFA">
        <w:rPr>
          <w:rFonts w:ascii="Times New Roman" w:hAnsi="Times New Roman" w:cs="Times New Roman"/>
        </w:rPr>
        <w:t xml:space="preserve"> </w:t>
      </w:r>
      <w:r w:rsidRPr="00015A7C">
        <w:rPr>
          <w:rFonts w:ascii="Times New Roman" w:hAnsi="Times New Roman" w:cs="Times New Roman"/>
        </w:rPr>
        <w:t>m.</w:t>
      </w:r>
    </w:p>
    <w:p w14:paraId="1262B112" w14:textId="1DBAA37E"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Łączny strumień świetlny: minimum 1</w:t>
      </w:r>
      <w:r w:rsidR="00FD5D10">
        <w:rPr>
          <w:rFonts w:ascii="Times New Roman" w:hAnsi="Times New Roman" w:cs="Times New Roman"/>
        </w:rPr>
        <w:t>60</w:t>
      </w:r>
      <w:r w:rsidRPr="00015A7C">
        <w:rPr>
          <w:rFonts w:ascii="Times New Roman" w:hAnsi="Times New Roman" w:cs="Times New Roman"/>
        </w:rPr>
        <w:t xml:space="preserve"> 000 lm.</w:t>
      </w:r>
    </w:p>
    <w:p w14:paraId="6F2FCB70" w14:textId="6AB1524A"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lastRenderedPageBreak/>
        <w:t xml:space="preserve">Poziom hałasu: nie większy niż </w:t>
      </w:r>
      <w:r w:rsidR="004B047B" w:rsidRPr="00015A7C">
        <w:rPr>
          <w:rFonts w:ascii="Times New Roman" w:hAnsi="Times New Roman" w:cs="Times New Roman"/>
        </w:rPr>
        <w:t>6</w:t>
      </w:r>
      <w:r w:rsidR="00FD5D10">
        <w:rPr>
          <w:rFonts w:ascii="Times New Roman" w:hAnsi="Times New Roman" w:cs="Times New Roman"/>
        </w:rPr>
        <w:t>5</w:t>
      </w:r>
      <w:r w:rsidRPr="00015A7C">
        <w:rPr>
          <w:rFonts w:ascii="Times New Roman" w:hAnsi="Times New Roman" w:cs="Times New Roman"/>
        </w:rPr>
        <w:t xml:space="preserve"> </w:t>
      </w:r>
      <w:proofErr w:type="spellStart"/>
      <w:r w:rsidRPr="00015A7C">
        <w:rPr>
          <w:rFonts w:ascii="Times New Roman" w:hAnsi="Times New Roman" w:cs="Times New Roman"/>
        </w:rPr>
        <w:t>dB</w:t>
      </w:r>
      <w:proofErr w:type="spellEnd"/>
      <w:r w:rsidRPr="00015A7C">
        <w:rPr>
          <w:rFonts w:ascii="Times New Roman" w:hAnsi="Times New Roman" w:cs="Times New Roman"/>
        </w:rPr>
        <w:t>(A) z odległości 7 m albo równoważny poziom hałasu deklarowany według porównywalnej metody pomiarowej.</w:t>
      </w:r>
    </w:p>
    <w:p w14:paraId="179C87F8" w14:textId="036B9465" w:rsidR="008C090C" w:rsidRPr="00015A7C" w:rsidRDefault="008C090C" w:rsidP="008C090C">
      <w:pPr>
        <w:numPr>
          <w:ilvl w:val="0"/>
          <w:numId w:val="1"/>
        </w:numPr>
        <w:jc w:val="both"/>
        <w:rPr>
          <w:rFonts w:ascii="Times New Roman" w:hAnsi="Times New Roman" w:cs="Times New Roman"/>
        </w:rPr>
      </w:pPr>
      <w:r w:rsidRPr="00015A7C">
        <w:rPr>
          <w:rFonts w:ascii="Times New Roman" w:hAnsi="Times New Roman" w:cs="Times New Roman"/>
        </w:rPr>
        <w:t>Urządzenie musi być przystosowane do pracy w warunkach zewnętrznych</w:t>
      </w:r>
      <w:r w:rsidR="00015A7C" w:rsidRPr="00015A7C">
        <w:rPr>
          <w:rFonts w:ascii="Times New Roman" w:hAnsi="Times New Roman" w:cs="Times New Roman"/>
        </w:rPr>
        <w:t xml:space="preserve"> w tym w miejscach doraźnie organizowanej infrastruktury ochrony ludności i tymczasowych miejsc udzielania pomocy medycznej.</w:t>
      </w:r>
    </w:p>
    <w:p w14:paraId="6B18E75E" w14:textId="0C33D7F9" w:rsidR="008C090C" w:rsidRPr="00015A7C" w:rsidRDefault="00636FCD" w:rsidP="008C090C">
      <w:pPr>
        <w:jc w:val="both"/>
        <w:rPr>
          <w:rFonts w:ascii="Times New Roman" w:hAnsi="Times New Roman" w:cs="Times New Roman"/>
          <w:b/>
          <w:bCs/>
        </w:rPr>
      </w:pPr>
      <w:r>
        <w:rPr>
          <w:rFonts w:ascii="Times New Roman" w:hAnsi="Times New Roman" w:cs="Times New Roman"/>
          <w:b/>
          <w:bCs/>
        </w:rPr>
        <w:t>3</w:t>
      </w:r>
      <w:r w:rsidR="008C090C" w:rsidRPr="00015A7C">
        <w:rPr>
          <w:rFonts w:ascii="Times New Roman" w:hAnsi="Times New Roman" w:cs="Times New Roman"/>
          <w:b/>
          <w:bCs/>
        </w:rPr>
        <w:t>. Wymagania dotyczące systemu oświetlenia</w:t>
      </w:r>
    </w:p>
    <w:p w14:paraId="3570FCC8"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System oświetleniowy musi spełniać co najmniej następujące wymagania:</w:t>
      </w:r>
    </w:p>
    <w:p w14:paraId="4A9E5368"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Rodzaj źródeł światła: LED.</w:t>
      </w:r>
    </w:p>
    <w:p w14:paraId="36F292F3"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Liczba reflektorów: minimum 4 sztuki.</w:t>
      </w:r>
    </w:p>
    <w:p w14:paraId="12FC49C6" w14:textId="75A2FDE8"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Moc pojedynczego reflektora: minimum 3</w:t>
      </w:r>
      <w:r w:rsidR="00461116">
        <w:rPr>
          <w:rFonts w:ascii="Times New Roman" w:hAnsi="Times New Roman" w:cs="Times New Roman"/>
        </w:rPr>
        <w:t>0</w:t>
      </w:r>
      <w:r w:rsidRPr="00015A7C">
        <w:rPr>
          <w:rFonts w:ascii="Times New Roman" w:hAnsi="Times New Roman" w:cs="Times New Roman"/>
        </w:rPr>
        <w:t>0 W.</w:t>
      </w:r>
    </w:p>
    <w:p w14:paraId="73A6EE11" w14:textId="7DB4EC4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Łączny strumień świetlny: minimum 1</w:t>
      </w:r>
      <w:r w:rsidR="00FD5D10">
        <w:rPr>
          <w:rFonts w:ascii="Times New Roman" w:hAnsi="Times New Roman" w:cs="Times New Roman"/>
        </w:rPr>
        <w:t>60</w:t>
      </w:r>
      <w:r w:rsidRPr="00015A7C">
        <w:rPr>
          <w:rFonts w:ascii="Times New Roman" w:hAnsi="Times New Roman" w:cs="Times New Roman"/>
        </w:rPr>
        <w:t xml:space="preserve"> 000 lm.</w:t>
      </w:r>
    </w:p>
    <w:p w14:paraId="66080AC5" w14:textId="1BD2ABC3"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Strumień świetlny pojedynczego reflektora: minimum 4</w:t>
      </w:r>
      <w:r w:rsidR="00FD5D10">
        <w:rPr>
          <w:rFonts w:ascii="Times New Roman" w:hAnsi="Times New Roman" w:cs="Times New Roman"/>
        </w:rPr>
        <w:t>0</w:t>
      </w:r>
      <w:r w:rsidRPr="00015A7C">
        <w:rPr>
          <w:rFonts w:ascii="Times New Roman" w:hAnsi="Times New Roman" w:cs="Times New Roman"/>
        </w:rPr>
        <w:t xml:space="preserve"> 000 lm.</w:t>
      </w:r>
    </w:p>
    <w:p w14:paraId="5D920680"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Reflektory muszą być przystosowane do pracy w warunkach zewnętrznych.</w:t>
      </w:r>
    </w:p>
    <w:p w14:paraId="46103BA9"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Reflektory muszą umożliwiać regulację kierunku świecenia.</w:t>
      </w:r>
    </w:p>
    <w:p w14:paraId="77CD9018"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Konstrukcja systemu oświetlenia musi umożliwiać równomierne oświetlenie dużej powierzchni roboczej.</w:t>
      </w:r>
    </w:p>
    <w:p w14:paraId="241DD06C"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Urządzenie musi posiadać zabezpieczenia elektryczne obwodów oświetleniowych.</w:t>
      </w:r>
    </w:p>
    <w:p w14:paraId="26D181B3" w14:textId="77777777" w:rsidR="008C090C" w:rsidRPr="00015A7C" w:rsidRDefault="008C090C" w:rsidP="008C090C">
      <w:pPr>
        <w:numPr>
          <w:ilvl w:val="0"/>
          <w:numId w:val="2"/>
        </w:numPr>
        <w:jc w:val="both"/>
        <w:rPr>
          <w:rFonts w:ascii="Times New Roman" w:hAnsi="Times New Roman" w:cs="Times New Roman"/>
        </w:rPr>
      </w:pPr>
      <w:r w:rsidRPr="00015A7C">
        <w:rPr>
          <w:rFonts w:ascii="Times New Roman" w:hAnsi="Times New Roman" w:cs="Times New Roman"/>
        </w:rPr>
        <w:t>System oświetleniowy musi być gotowy do pracy bez konieczności stosowania dodatkowych zewnętrznych źródeł zasilania.</w:t>
      </w:r>
    </w:p>
    <w:p w14:paraId="47AA32F7" w14:textId="77777777" w:rsidR="00D72AAF" w:rsidRPr="00015A7C" w:rsidRDefault="00D72AAF" w:rsidP="00015A7C">
      <w:pPr>
        <w:jc w:val="both"/>
        <w:rPr>
          <w:rFonts w:ascii="Times New Roman" w:hAnsi="Times New Roman" w:cs="Times New Roman"/>
        </w:rPr>
      </w:pPr>
    </w:p>
    <w:p w14:paraId="4E6967EC" w14:textId="2BDACCE5" w:rsidR="008C090C" w:rsidRPr="00015A7C" w:rsidRDefault="00636FCD" w:rsidP="008C090C">
      <w:pPr>
        <w:jc w:val="both"/>
        <w:rPr>
          <w:rFonts w:ascii="Times New Roman" w:hAnsi="Times New Roman" w:cs="Times New Roman"/>
          <w:b/>
          <w:bCs/>
        </w:rPr>
      </w:pPr>
      <w:r>
        <w:rPr>
          <w:rFonts w:ascii="Times New Roman" w:hAnsi="Times New Roman" w:cs="Times New Roman"/>
          <w:b/>
          <w:bCs/>
        </w:rPr>
        <w:t>4</w:t>
      </w:r>
      <w:r w:rsidR="008C090C" w:rsidRPr="00015A7C">
        <w:rPr>
          <w:rFonts w:ascii="Times New Roman" w:hAnsi="Times New Roman" w:cs="Times New Roman"/>
          <w:b/>
          <w:bCs/>
        </w:rPr>
        <w:t>. Wymagania dotyczące masztu</w:t>
      </w:r>
    </w:p>
    <w:p w14:paraId="3CC4B5E8"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Wieża oświetleniowa musi być wyposażona w maszt spełniający co najmniej następujące wymagania:</w:t>
      </w:r>
    </w:p>
    <w:p w14:paraId="618351B5"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Typ masztu: hydrauliczny, teleskopowy lub równoważny.</w:t>
      </w:r>
    </w:p>
    <w:p w14:paraId="05E27116" w14:textId="164581BB"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 xml:space="preserve">Wysokość robocza masztu: minimum </w:t>
      </w:r>
      <w:r w:rsidR="00880360">
        <w:rPr>
          <w:rFonts w:ascii="Times New Roman" w:hAnsi="Times New Roman" w:cs="Times New Roman"/>
        </w:rPr>
        <w:t>7</w:t>
      </w:r>
      <w:r w:rsidR="00766FFA">
        <w:rPr>
          <w:rFonts w:ascii="Times New Roman" w:hAnsi="Times New Roman" w:cs="Times New Roman"/>
        </w:rPr>
        <w:t xml:space="preserve"> </w:t>
      </w:r>
      <w:r w:rsidRPr="00015A7C">
        <w:rPr>
          <w:rFonts w:ascii="Times New Roman" w:hAnsi="Times New Roman" w:cs="Times New Roman"/>
        </w:rPr>
        <w:t>m</w:t>
      </w:r>
      <w:r w:rsidR="0094776E" w:rsidRPr="00015A7C">
        <w:rPr>
          <w:rFonts w:ascii="Times New Roman" w:hAnsi="Times New Roman" w:cs="Times New Roman"/>
        </w:rPr>
        <w:t xml:space="preserve"> (posiada fabryczny certyfikat odporności na wiatr </w:t>
      </w:r>
      <w:r w:rsidR="0094776E" w:rsidRPr="00015A7C">
        <w:rPr>
          <w:rFonts w:ascii="Times New Roman" w:hAnsi="Times New Roman" w:cs="Times New Roman"/>
          <w:b/>
          <w:bCs/>
        </w:rPr>
        <w:t>do 80 km/h)</w:t>
      </w:r>
    </w:p>
    <w:p w14:paraId="5B1914C9" w14:textId="2F4A09B5"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Możliwość obrotu masztu lub głowicy oświetleniowej</w:t>
      </w:r>
      <w:r w:rsidR="0094776E" w:rsidRPr="00015A7C">
        <w:rPr>
          <w:rFonts w:ascii="Times New Roman" w:hAnsi="Times New Roman" w:cs="Times New Roman"/>
        </w:rPr>
        <w:t xml:space="preserve"> </w:t>
      </w:r>
      <w:r w:rsidR="0034757C">
        <w:rPr>
          <w:rFonts w:ascii="Times New Roman" w:hAnsi="Times New Roman" w:cs="Times New Roman"/>
        </w:rPr>
        <w:t xml:space="preserve">max </w:t>
      </w:r>
      <w:r w:rsidRPr="00015A7C">
        <w:rPr>
          <w:rFonts w:ascii="Times New Roman" w:hAnsi="Times New Roman" w:cs="Times New Roman"/>
        </w:rPr>
        <w:t>360°.</w:t>
      </w:r>
    </w:p>
    <w:p w14:paraId="6C3F3AE8"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System podnoszenia i opuszczania masztu sterowany z panelu urządzenia albo rozwiązanie równoważne.</w:t>
      </w:r>
    </w:p>
    <w:p w14:paraId="50C3D8F5"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Maszt musi posiadać zabezpieczenie przed niekontrolowanym opadnięciem.</w:t>
      </w:r>
    </w:p>
    <w:p w14:paraId="04670074"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lastRenderedPageBreak/>
        <w:t>Maszt musi posiadać blokadę bezpieczeństwa albo rozwiązanie równoważne zabezpieczające urządzenie w pozycji roboczej.</w:t>
      </w:r>
    </w:p>
    <w:p w14:paraId="7E89269F"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Konstrukcja masztu musi zapewniać stabilność pracy przy prawidłowym wypoziomowaniu urządzenia.</w:t>
      </w:r>
    </w:p>
    <w:p w14:paraId="6E9BA2B6"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Maszt musi być przystosowany do częstego składania, rozkładania i transportu.</w:t>
      </w:r>
    </w:p>
    <w:p w14:paraId="63BE112F" w14:textId="77777777" w:rsidR="008C090C" w:rsidRPr="00015A7C" w:rsidRDefault="008C090C" w:rsidP="008C090C">
      <w:pPr>
        <w:numPr>
          <w:ilvl w:val="0"/>
          <w:numId w:val="3"/>
        </w:numPr>
        <w:jc w:val="both"/>
        <w:rPr>
          <w:rFonts w:ascii="Times New Roman" w:hAnsi="Times New Roman" w:cs="Times New Roman"/>
        </w:rPr>
      </w:pPr>
      <w:r w:rsidRPr="00015A7C">
        <w:rPr>
          <w:rFonts w:ascii="Times New Roman" w:hAnsi="Times New Roman" w:cs="Times New Roman"/>
        </w:rPr>
        <w:t>Przewody zasilające reflektory muszą być zabezpieczone przed uszkodzeniem podczas podnoszenia, opuszczania i transportu masztu.</w:t>
      </w:r>
    </w:p>
    <w:p w14:paraId="0DA615AA" w14:textId="24E7E760" w:rsidR="008C090C" w:rsidRPr="00015A7C" w:rsidRDefault="00636FCD" w:rsidP="008C090C">
      <w:pPr>
        <w:jc w:val="both"/>
        <w:rPr>
          <w:rFonts w:ascii="Times New Roman" w:hAnsi="Times New Roman" w:cs="Times New Roman"/>
          <w:b/>
          <w:bCs/>
        </w:rPr>
      </w:pPr>
      <w:r>
        <w:rPr>
          <w:rFonts w:ascii="Times New Roman" w:hAnsi="Times New Roman" w:cs="Times New Roman"/>
          <w:b/>
          <w:bCs/>
        </w:rPr>
        <w:t>5</w:t>
      </w:r>
      <w:r w:rsidR="008C090C" w:rsidRPr="00015A7C">
        <w:rPr>
          <w:rFonts w:ascii="Times New Roman" w:hAnsi="Times New Roman" w:cs="Times New Roman"/>
          <w:b/>
          <w:bCs/>
        </w:rPr>
        <w:t>. Wymagania dotyczące mobilności, ramy, transportu i rejestracji drogowej</w:t>
      </w:r>
    </w:p>
    <w:p w14:paraId="3799C937" w14:textId="241F6DEF" w:rsidR="008C090C" w:rsidRPr="00015A7C" w:rsidRDefault="008C090C" w:rsidP="008C090C">
      <w:pPr>
        <w:jc w:val="both"/>
        <w:rPr>
          <w:rFonts w:ascii="Times New Roman" w:hAnsi="Times New Roman" w:cs="Times New Roman"/>
        </w:rPr>
      </w:pPr>
      <w:r w:rsidRPr="00015A7C">
        <w:rPr>
          <w:rFonts w:ascii="Times New Roman" w:hAnsi="Times New Roman" w:cs="Times New Roman"/>
        </w:rPr>
        <w:t xml:space="preserve">Oferowana wieża oświetleniowa musi być urządzeniem mobilnym, przystosowanym </w:t>
      </w:r>
      <w:r w:rsidRPr="00015A7C">
        <w:rPr>
          <w:rFonts w:ascii="Times New Roman" w:hAnsi="Times New Roman" w:cs="Times New Roman"/>
        </w:rPr>
        <w:br/>
        <w:t>do częstego przemieszczania</w:t>
      </w:r>
      <w:r w:rsidR="00015A7C" w:rsidRPr="00015A7C">
        <w:rPr>
          <w:rFonts w:ascii="Times New Roman" w:hAnsi="Times New Roman" w:cs="Times New Roman"/>
        </w:rPr>
        <w:t xml:space="preserve"> i rozmieszczania w miejscach organizacji tymczasowych miejsc udzielania pomocy medycznej oraz innych miejsc prowadzenia działań ochrony ludności</w:t>
      </w:r>
      <w:r w:rsidR="00FD5D10">
        <w:rPr>
          <w:rFonts w:ascii="Times New Roman" w:hAnsi="Times New Roman" w:cs="Times New Roman"/>
        </w:rPr>
        <w:t xml:space="preserve">               </w:t>
      </w:r>
      <w:r w:rsidR="00015A7C" w:rsidRPr="00015A7C">
        <w:rPr>
          <w:rFonts w:ascii="Times New Roman" w:hAnsi="Times New Roman" w:cs="Times New Roman"/>
        </w:rPr>
        <w:t xml:space="preserve"> i obrony cywilnej, a także do</w:t>
      </w:r>
      <w:r w:rsidRPr="00015A7C">
        <w:rPr>
          <w:rFonts w:ascii="Times New Roman" w:hAnsi="Times New Roman" w:cs="Times New Roman"/>
        </w:rPr>
        <w:t xml:space="preserve"> pracy w terenie oraz transportu po drogach publicznych.</w:t>
      </w:r>
    </w:p>
    <w:p w14:paraId="21C90E23"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Wieża oświetleniowa musi być zabudowana na podwoziu jezdnym, ramie jezdnej, przyczepie lub innym rozwiązaniu konstrukcyjnym umożliwiającym jej legalną rejestrację oraz dopuszczenie do ruchu drogowego zgodnie z obowiązującymi przepisami prawa.</w:t>
      </w:r>
    </w:p>
    <w:p w14:paraId="39300F4F" w14:textId="1BF88A1F" w:rsidR="008C090C" w:rsidRPr="00015A7C" w:rsidRDefault="008C090C" w:rsidP="008C090C">
      <w:pPr>
        <w:jc w:val="both"/>
        <w:rPr>
          <w:rFonts w:ascii="Times New Roman" w:hAnsi="Times New Roman" w:cs="Times New Roman"/>
        </w:rPr>
      </w:pPr>
      <w:r w:rsidRPr="00015A7C">
        <w:rPr>
          <w:rFonts w:ascii="Times New Roman" w:hAnsi="Times New Roman" w:cs="Times New Roman"/>
        </w:rPr>
        <w:t xml:space="preserve">Wykonawca zobowiązany jest dostarczyć urządzenie w konfiguracji umożliwiającej rejestrację i poruszanie się po drogach publicznych jako przyczepa, przyczepa specjalna lub inny właściwy rodzaj pojazdu, zgodnie z dokumentacją producenta oraz przepisami obowiązującymi </w:t>
      </w:r>
      <w:r w:rsidRPr="00015A7C">
        <w:rPr>
          <w:rFonts w:ascii="Times New Roman" w:hAnsi="Times New Roman" w:cs="Times New Roman"/>
        </w:rPr>
        <w:br/>
        <w:t>na terenie Rzeczypospolitej Polskiej.</w:t>
      </w:r>
    </w:p>
    <w:p w14:paraId="03C82531"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Urządzenie musi posiadać co najmniej:</w:t>
      </w:r>
    </w:p>
    <w:p w14:paraId="304773F6"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ramę jezdną, podwozie transportowe lub przyczepę umożliwiającą rejestrację,</w:t>
      </w:r>
    </w:p>
    <w:p w14:paraId="40386FD2"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homologowany zaczep holowniczy,</w:t>
      </w:r>
    </w:p>
    <w:p w14:paraId="5026A1C1"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koła jezdne przystosowane do ruchu drogowego,</w:t>
      </w:r>
    </w:p>
    <w:p w14:paraId="75185A7A"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błotniki,</w:t>
      </w:r>
    </w:p>
    <w:p w14:paraId="4253F3B4"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koło podporowe lub podporę dyszla,</w:t>
      </w:r>
    </w:p>
    <w:p w14:paraId="29B9241F"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instalację oświetlenia drogowego,</w:t>
      </w:r>
    </w:p>
    <w:p w14:paraId="3EAB8A09"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światła pozycyjne,</w:t>
      </w:r>
    </w:p>
    <w:p w14:paraId="55DB4DC4"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kierunkowskazy,</w:t>
      </w:r>
    </w:p>
    <w:p w14:paraId="59433184"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światła stop,</w:t>
      </w:r>
    </w:p>
    <w:p w14:paraId="01CF8294"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światła odblaskowe wymagane dla danego rodzaju pojazdu,</w:t>
      </w:r>
    </w:p>
    <w:p w14:paraId="10D11147"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miejsce do montażu tablicy rejestracyjnej,</w:t>
      </w:r>
    </w:p>
    <w:p w14:paraId="3F909C66" w14:textId="28D7812F"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lastRenderedPageBreak/>
        <w:t xml:space="preserve">tabliczkę znamionową oraz numer identyfikacyjny pojazdu, jeżeli są wymagane </w:t>
      </w:r>
      <w:r w:rsidRPr="00015A7C">
        <w:rPr>
          <w:rFonts w:ascii="Times New Roman" w:hAnsi="Times New Roman" w:cs="Times New Roman"/>
        </w:rPr>
        <w:br/>
        <w:t>do rejestracji,</w:t>
      </w:r>
    </w:p>
    <w:p w14:paraId="29CCCA1A"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hamulec najazdowy, postojowy lub inny układ hamulcowy, jeżeli jest wymagany dla danej masy całkowitej pojazdu,</w:t>
      </w:r>
    </w:p>
    <w:p w14:paraId="30720124"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minimum 4 stabilizatory, podpory lub stopki poziomujące,</w:t>
      </w:r>
    </w:p>
    <w:p w14:paraId="20A296AD"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ucho do podnoszenia urządzenia,</w:t>
      </w:r>
    </w:p>
    <w:p w14:paraId="187B2119"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otwory, kieszenie lub inne rozwiązanie umożliwiające transport urządzenia wózkiem widłowym,</w:t>
      </w:r>
    </w:p>
    <w:p w14:paraId="46B1830A"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elementy zabezpieczające urządzenie przed przemieszczeniem się podczas transportu,</w:t>
      </w:r>
    </w:p>
    <w:p w14:paraId="22FCF100"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konstrukcję zapewniającą stabilne ustawienie urządzenia podczas pracy,</w:t>
      </w:r>
    </w:p>
    <w:p w14:paraId="5CB642B9" w14:textId="77777777" w:rsidR="008C090C" w:rsidRPr="00015A7C" w:rsidRDefault="008C090C" w:rsidP="008C090C">
      <w:pPr>
        <w:numPr>
          <w:ilvl w:val="0"/>
          <w:numId w:val="4"/>
        </w:numPr>
        <w:jc w:val="both"/>
        <w:rPr>
          <w:rFonts w:ascii="Times New Roman" w:hAnsi="Times New Roman" w:cs="Times New Roman"/>
        </w:rPr>
      </w:pPr>
      <w:r w:rsidRPr="00015A7C">
        <w:rPr>
          <w:rFonts w:ascii="Times New Roman" w:hAnsi="Times New Roman" w:cs="Times New Roman"/>
        </w:rPr>
        <w:t>rozwiązania konstrukcyjne zapewniające bezpieczeństwo zestawu podczas transportu, postoju oraz eksploatacji.</w:t>
      </w:r>
    </w:p>
    <w:p w14:paraId="572A961C"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Dostarczona wieża oświetleniowa musi być kompletna i przygotowana do procesu rejestracji bez konieczności wykonywania dodatkowych przeróbek konstrukcyjnych, homologacyjnych, mechanicznych lub instalacyjnych po stronie Zamawiającego.</w:t>
      </w:r>
    </w:p>
    <w:p w14:paraId="17CDA763"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Brak możliwości rejestracji zestawu lub brak dokumentów wymaganych do rejestracji będzie traktowany jako niespełnienie wymagań przedmiotu zamówienia.</w:t>
      </w:r>
    </w:p>
    <w:p w14:paraId="479B3411" w14:textId="062A3974" w:rsidR="008C090C" w:rsidRPr="00015A7C" w:rsidRDefault="00636FCD" w:rsidP="008C090C">
      <w:pPr>
        <w:jc w:val="both"/>
        <w:rPr>
          <w:rFonts w:ascii="Times New Roman" w:hAnsi="Times New Roman" w:cs="Times New Roman"/>
          <w:b/>
          <w:bCs/>
        </w:rPr>
      </w:pPr>
      <w:r>
        <w:rPr>
          <w:rFonts w:ascii="Times New Roman" w:hAnsi="Times New Roman" w:cs="Times New Roman"/>
          <w:b/>
          <w:bCs/>
        </w:rPr>
        <w:t>6</w:t>
      </w:r>
      <w:r w:rsidR="008C090C" w:rsidRPr="00015A7C">
        <w:rPr>
          <w:rFonts w:ascii="Times New Roman" w:hAnsi="Times New Roman" w:cs="Times New Roman"/>
          <w:b/>
          <w:bCs/>
        </w:rPr>
        <w:t>. Dokumenty wymagane do rejestracji</w:t>
      </w:r>
    </w:p>
    <w:p w14:paraId="2829455F"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Wykonawca zobowiązany jest dostarczyć wraz z urządzeniem komplet dokumentów umożliwiających rejestrację i dopuszczenie zestawu do ruchu drogowego, w szczególności:</w:t>
      </w:r>
    </w:p>
    <w:p w14:paraId="52571524" w14:textId="77777777" w:rsidR="008C090C" w:rsidRPr="00015A7C" w:rsidRDefault="008C090C" w:rsidP="008C090C">
      <w:pPr>
        <w:numPr>
          <w:ilvl w:val="0"/>
          <w:numId w:val="5"/>
        </w:numPr>
        <w:jc w:val="both"/>
        <w:rPr>
          <w:rFonts w:ascii="Times New Roman" w:hAnsi="Times New Roman" w:cs="Times New Roman"/>
        </w:rPr>
      </w:pPr>
      <w:r w:rsidRPr="00015A7C">
        <w:rPr>
          <w:rFonts w:ascii="Times New Roman" w:hAnsi="Times New Roman" w:cs="Times New Roman"/>
        </w:rPr>
        <w:t xml:space="preserve">dokument potwierdzający homologację, świadectwo zgodności WE/UE, dokument </w:t>
      </w:r>
      <w:proofErr w:type="spellStart"/>
      <w:r w:rsidRPr="00015A7C">
        <w:rPr>
          <w:rFonts w:ascii="Times New Roman" w:hAnsi="Times New Roman" w:cs="Times New Roman"/>
        </w:rPr>
        <w:t>CoC</w:t>
      </w:r>
      <w:proofErr w:type="spellEnd"/>
      <w:r w:rsidRPr="00015A7C">
        <w:rPr>
          <w:rFonts w:ascii="Times New Roman" w:hAnsi="Times New Roman" w:cs="Times New Roman"/>
        </w:rPr>
        <w:t>, świadectwo homologacji, krajowe indywidualne dopuszczenie pojazdu albo inny dokument równoważny umożliwiający rejestrację,</w:t>
      </w:r>
    </w:p>
    <w:p w14:paraId="71D2F8CA" w14:textId="77777777" w:rsidR="008C090C" w:rsidRPr="00015A7C" w:rsidRDefault="008C090C" w:rsidP="008C090C">
      <w:pPr>
        <w:numPr>
          <w:ilvl w:val="0"/>
          <w:numId w:val="5"/>
        </w:numPr>
        <w:jc w:val="both"/>
        <w:rPr>
          <w:rFonts w:ascii="Times New Roman" w:hAnsi="Times New Roman" w:cs="Times New Roman"/>
        </w:rPr>
      </w:pPr>
      <w:r w:rsidRPr="00015A7C">
        <w:rPr>
          <w:rFonts w:ascii="Times New Roman" w:hAnsi="Times New Roman" w:cs="Times New Roman"/>
        </w:rPr>
        <w:t>fakturę lub inny dokument potwierdzający nabycie pojazdu lub zestawu,</w:t>
      </w:r>
    </w:p>
    <w:p w14:paraId="459F611B" w14:textId="77777777" w:rsidR="008C090C" w:rsidRPr="00015A7C" w:rsidRDefault="008C090C" w:rsidP="008C090C">
      <w:pPr>
        <w:numPr>
          <w:ilvl w:val="0"/>
          <w:numId w:val="5"/>
        </w:numPr>
        <w:jc w:val="both"/>
        <w:rPr>
          <w:rFonts w:ascii="Times New Roman" w:hAnsi="Times New Roman" w:cs="Times New Roman"/>
        </w:rPr>
      </w:pPr>
      <w:r w:rsidRPr="00015A7C">
        <w:rPr>
          <w:rFonts w:ascii="Times New Roman" w:hAnsi="Times New Roman" w:cs="Times New Roman"/>
        </w:rPr>
        <w:t>dokumentację techniczną podwozia, przyczepy lub ramy jezdnej,</w:t>
      </w:r>
    </w:p>
    <w:p w14:paraId="0E5D2F3D" w14:textId="77777777" w:rsidR="008C090C" w:rsidRPr="00015A7C" w:rsidRDefault="008C090C" w:rsidP="008C090C">
      <w:pPr>
        <w:numPr>
          <w:ilvl w:val="0"/>
          <w:numId w:val="5"/>
        </w:numPr>
        <w:jc w:val="both"/>
        <w:rPr>
          <w:rFonts w:ascii="Times New Roman" w:hAnsi="Times New Roman" w:cs="Times New Roman"/>
        </w:rPr>
      </w:pPr>
      <w:r w:rsidRPr="00015A7C">
        <w:rPr>
          <w:rFonts w:ascii="Times New Roman" w:hAnsi="Times New Roman" w:cs="Times New Roman"/>
        </w:rPr>
        <w:t>dane techniczne wymagane do rejestracji, w tym co najmniej dopuszczalną masę całkowitą, masę własną, liczbę osi, wymiary oraz numer identyfikacyjny,</w:t>
      </w:r>
    </w:p>
    <w:p w14:paraId="27E9F640" w14:textId="77777777" w:rsidR="008C090C" w:rsidRPr="00015A7C" w:rsidRDefault="008C090C" w:rsidP="008C090C">
      <w:pPr>
        <w:numPr>
          <w:ilvl w:val="0"/>
          <w:numId w:val="5"/>
        </w:numPr>
        <w:jc w:val="both"/>
        <w:rPr>
          <w:rFonts w:ascii="Times New Roman" w:hAnsi="Times New Roman" w:cs="Times New Roman"/>
        </w:rPr>
      </w:pPr>
      <w:r w:rsidRPr="00015A7C">
        <w:rPr>
          <w:rFonts w:ascii="Times New Roman" w:hAnsi="Times New Roman" w:cs="Times New Roman"/>
        </w:rPr>
        <w:t>dokument potwierdzający pozytywny wynik badania technicznego, jeżeli jest wymagany dla danego rodzaju pojazdu,</w:t>
      </w:r>
    </w:p>
    <w:p w14:paraId="5598CCD7" w14:textId="77777777" w:rsidR="008C090C" w:rsidRPr="00015A7C" w:rsidRDefault="008C090C" w:rsidP="008C090C">
      <w:pPr>
        <w:numPr>
          <w:ilvl w:val="0"/>
          <w:numId w:val="5"/>
        </w:numPr>
        <w:jc w:val="both"/>
        <w:rPr>
          <w:rFonts w:ascii="Times New Roman" w:hAnsi="Times New Roman" w:cs="Times New Roman"/>
        </w:rPr>
      </w:pPr>
      <w:r w:rsidRPr="00015A7C">
        <w:rPr>
          <w:rFonts w:ascii="Times New Roman" w:hAnsi="Times New Roman" w:cs="Times New Roman"/>
        </w:rPr>
        <w:t>inne dokumenty wymagane przepisami prawa do rejestracji oferowanego zestawu.</w:t>
      </w:r>
    </w:p>
    <w:p w14:paraId="61F73AE8"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 xml:space="preserve">Dostarczone dokumenty muszą umożliwiać Zamawiającemu dokonanie rejestracji urządzenia bez konieczności uzyskiwania dodatkowych dokumentów od producenta, importera lub </w:t>
      </w:r>
      <w:r w:rsidRPr="00015A7C">
        <w:rPr>
          <w:rFonts w:ascii="Times New Roman" w:hAnsi="Times New Roman" w:cs="Times New Roman"/>
        </w:rPr>
        <w:lastRenderedPageBreak/>
        <w:t>Wykonawcy, z wyjątkiem dokumentów standardowo składanych przez Zamawiającego jako właściciela pojazdu.</w:t>
      </w:r>
    </w:p>
    <w:p w14:paraId="649BB836" w14:textId="73AE809F" w:rsidR="008C090C" w:rsidRPr="00015A7C" w:rsidRDefault="00636FCD" w:rsidP="008C090C">
      <w:pPr>
        <w:jc w:val="both"/>
        <w:rPr>
          <w:rFonts w:ascii="Times New Roman" w:hAnsi="Times New Roman" w:cs="Times New Roman"/>
          <w:b/>
          <w:bCs/>
        </w:rPr>
      </w:pPr>
      <w:r>
        <w:rPr>
          <w:rFonts w:ascii="Times New Roman" w:hAnsi="Times New Roman" w:cs="Times New Roman"/>
          <w:b/>
          <w:bCs/>
        </w:rPr>
        <w:t>7</w:t>
      </w:r>
      <w:r w:rsidR="008C090C" w:rsidRPr="00015A7C">
        <w:rPr>
          <w:rFonts w:ascii="Times New Roman" w:hAnsi="Times New Roman" w:cs="Times New Roman"/>
          <w:b/>
          <w:bCs/>
        </w:rPr>
        <w:t>. Panel sterowania i wyposażenie elektryczne</w:t>
      </w:r>
    </w:p>
    <w:p w14:paraId="44F6D8F7" w14:textId="77777777" w:rsidR="008C090C" w:rsidRPr="00015A7C" w:rsidRDefault="008C090C" w:rsidP="00D637EC">
      <w:pPr>
        <w:spacing w:after="0"/>
        <w:jc w:val="both"/>
        <w:rPr>
          <w:rFonts w:ascii="Times New Roman" w:hAnsi="Times New Roman" w:cs="Times New Roman"/>
        </w:rPr>
      </w:pPr>
      <w:r w:rsidRPr="00015A7C">
        <w:rPr>
          <w:rFonts w:ascii="Times New Roman" w:hAnsi="Times New Roman" w:cs="Times New Roman"/>
        </w:rPr>
        <w:t>Urządzenie musi być wyposażone co najmniej w:</w:t>
      </w:r>
    </w:p>
    <w:p w14:paraId="4CEE6468"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Panel sterowania umożliwiający uruchomienie, zatrzymanie i kontrolę pracy wieży.</w:t>
      </w:r>
    </w:p>
    <w:p w14:paraId="708EBA1A"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Sterownik ręczny lub elektroniczny umożliwiający obsługę urządzenia.</w:t>
      </w:r>
    </w:p>
    <w:p w14:paraId="2E866CDC"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Przyciski lub przełączniki do podnoszenia i opuszczania masztu.</w:t>
      </w:r>
    </w:p>
    <w:p w14:paraId="760AFFAC"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Zabezpieczenia termiczno-magnetyczne lub równoważne dla reflektorów i gniazd.</w:t>
      </w:r>
    </w:p>
    <w:p w14:paraId="1EFF5BD4"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Zabezpieczenie przeciążeniowe.</w:t>
      </w:r>
    </w:p>
    <w:p w14:paraId="45728EAF"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Zabezpieczenie zwarciowe.</w:t>
      </w:r>
    </w:p>
    <w:p w14:paraId="56D8B207"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Zabezpieczenie niskiego ciśnienia oleju lub niskiego poziomu oleju.</w:t>
      </w:r>
    </w:p>
    <w:p w14:paraId="5232AA4E"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Zabezpieczenie przed przegrzaniem silnika.</w:t>
      </w:r>
    </w:p>
    <w:p w14:paraId="7CBC6486"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Wskaźniki lub kontrolki informujące o podstawowych stanach pracy urządzenia.</w:t>
      </w:r>
    </w:p>
    <w:p w14:paraId="626961FD"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Minimum 2 gniazda pomocnicze 230 V / 16 A.</w:t>
      </w:r>
    </w:p>
    <w:p w14:paraId="7FE103BE"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Zacisk uziemienia lub inne rozwiązanie umożliwiające prawidłowe uziemienie urządzenia zgodnie z instrukcją producenta.</w:t>
      </w:r>
    </w:p>
    <w:p w14:paraId="7659923F" w14:textId="77777777" w:rsidR="008C090C" w:rsidRPr="00015A7C" w:rsidRDefault="008C090C" w:rsidP="00D637EC">
      <w:pPr>
        <w:numPr>
          <w:ilvl w:val="0"/>
          <w:numId w:val="6"/>
        </w:numPr>
        <w:spacing w:after="0"/>
        <w:jc w:val="both"/>
        <w:rPr>
          <w:rFonts w:ascii="Times New Roman" w:hAnsi="Times New Roman" w:cs="Times New Roman"/>
        </w:rPr>
      </w:pPr>
      <w:r w:rsidRPr="00015A7C">
        <w:rPr>
          <w:rFonts w:ascii="Times New Roman" w:hAnsi="Times New Roman" w:cs="Times New Roman"/>
        </w:rPr>
        <w:t>Akumulator rozruchowy, jeżeli jest wymagany do prawidłowej pracy urządzenia.</w:t>
      </w:r>
    </w:p>
    <w:p w14:paraId="654C6F66" w14:textId="188C2F4A" w:rsidR="008C090C" w:rsidRPr="00015A7C" w:rsidRDefault="00636FCD" w:rsidP="008C090C">
      <w:pPr>
        <w:jc w:val="both"/>
        <w:rPr>
          <w:rFonts w:ascii="Times New Roman" w:hAnsi="Times New Roman" w:cs="Times New Roman"/>
          <w:b/>
          <w:bCs/>
        </w:rPr>
      </w:pPr>
      <w:r>
        <w:rPr>
          <w:rFonts w:ascii="Times New Roman" w:hAnsi="Times New Roman" w:cs="Times New Roman"/>
          <w:b/>
          <w:bCs/>
        </w:rPr>
        <w:t>8</w:t>
      </w:r>
      <w:r w:rsidR="008C090C" w:rsidRPr="00015A7C">
        <w:rPr>
          <w:rFonts w:ascii="Times New Roman" w:hAnsi="Times New Roman" w:cs="Times New Roman"/>
          <w:b/>
          <w:bCs/>
        </w:rPr>
        <w:t>. Wymagania funkcjonalne i użytkowe</w:t>
      </w:r>
    </w:p>
    <w:p w14:paraId="405A8747" w14:textId="0D75B37A" w:rsidR="008C090C" w:rsidRPr="00015A7C" w:rsidRDefault="008C090C" w:rsidP="008C090C">
      <w:pPr>
        <w:jc w:val="both"/>
        <w:rPr>
          <w:rFonts w:ascii="Times New Roman" w:hAnsi="Times New Roman" w:cs="Times New Roman"/>
        </w:rPr>
      </w:pPr>
      <w:r w:rsidRPr="00015A7C">
        <w:rPr>
          <w:rFonts w:ascii="Times New Roman" w:hAnsi="Times New Roman" w:cs="Times New Roman"/>
        </w:rPr>
        <w:t>Oferowana wieża oświetleniowa musi posiadać</w:t>
      </w:r>
      <w:r w:rsidR="00015A7C" w:rsidRPr="00015A7C">
        <w:rPr>
          <w:rFonts w:ascii="Times New Roman" w:hAnsi="Times New Roman" w:cs="Times New Roman"/>
        </w:rPr>
        <w:t xml:space="preserve"> funkcje i cechy użytkowe umożliwiające jej wykorzystanie jako elementu technicznego zabezpieczenia tymczasowych miejsc udzielania pomocy medycznej oraz innych działań ochrony ludności i obrony cywilnej, co najmniej </w:t>
      </w:r>
      <w:r w:rsidR="00FD5D10">
        <w:rPr>
          <w:rFonts w:ascii="Times New Roman" w:hAnsi="Times New Roman" w:cs="Times New Roman"/>
        </w:rPr>
        <w:t xml:space="preserve">            </w:t>
      </w:r>
      <w:r w:rsidR="00015A7C" w:rsidRPr="00015A7C">
        <w:rPr>
          <w:rFonts w:ascii="Times New Roman" w:hAnsi="Times New Roman" w:cs="Times New Roman"/>
        </w:rPr>
        <w:t>w następującym zakresie</w:t>
      </w:r>
      <w:r w:rsidRPr="00015A7C">
        <w:rPr>
          <w:rFonts w:ascii="Times New Roman" w:hAnsi="Times New Roman" w:cs="Times New Roman"/>
        </w:rPr>
        <w:t>:</w:t>
      </w:r>
    </w:p>
    <w:p w14:paraId="6C0485DB"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pracy jako niezależne, mobilne źródło oświetlenia.</w:t>
      </w:r>
    </w:p>
    <w:p w14:paraId="04902550"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pracy w warunkach zewnętrznych.</w:t>
      </w:r>
    </w:p>
    <w:p w14:paraId="28F42031"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szybkiego rozstawienia i uruchomienia przez jednego lub dwóch operatorów.</w:t>
      </w:r>
    </w:p>
    <w:p w14:paraId="3883BF22"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ustawienia i wypoziomowania urządzenia na nierównym terenie.</w:t>
      </w:r>
    </w:p>
    <w:p w14:paraId="31485232"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oświetlenia dużej powierzchni roboczej bez konieczności stosowania dodatkowych masztów.</w:t>
      </w:r>
    </w:p>
    <w:p w14:paraId="3E860FA5"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zasilania pomocniczych odbiorników elektrycznych z gniazd urządzenia.</w:t>
      </w:r>
    </w:p>
    <w:p w14:paraId="381311B9" w14:textId="6E83AB35"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 xml:space="preserve">Obudowę odporną na warunki eksploatacji w terenie, na placach budowy </w:t>
      </w:r>
      <w:r w:rsidRPr="00015A7C">
        <w:rPr>
          <w:rFonts w:ascii="Times New Roman" w:hAnsi="Times New Roman" w:cs="Times New Roman"/>
        </w:rPr>
        <w:br/>
        <w:t>i w zastosowaniach przemysłowych.</w:t>
      </w:r>
    </w:p>
    <w:p w14:paraId="4E9BA572"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Dostęp do podstawowych elementów obsługowych i serwisowych, w tym filtrów, oleju, akumulatora, układu paliwowego i panelu sterowania.</w:t>
      </w:r>
    </w:p>
    <w:p w14:paraId="4426EBF1"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Zbiornik paliwa z możliwością bezpiecznego tankowania.</w:t>
      </w:r>
    </w:p>
    <w:p w14:paraId="24365B1D"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Wskaźnik poziomu paliwa albo rozwiązanie równoważne umożliwiające kontrolę ilości paliwa.</w:t>
      </w:r>
    </w:p>
    <w:p w14:paraId="545223DA"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Konstrukcję ograniczającą ryzyko przypadkowego kontaktu użytkownika z elementami gorącymi lub ruchomymi podczas prawidłowej eksploatacji.</w:t>
      </w:r>
    </w:p>
    <w:p w14:paraId="6E364480" w14:textId="4C4C06DD"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lastRenderedPageBreak/>
        <w:t xml:space="preserve">Możliwość pracy w trybie ciągłym zgodnie z wymaganiami producenta </w:t>
      </w:r>
      <w:r w:rsidRPr="00015A7C">
        <w:rPr>
          <w:rFonts w:ascii="Times New Roman" w:hAnsi="Times New Roman" w:cs="Times New Roman"/>
        </w:rPr>
        <w:br/>
        <w:t>i harmonogramem przeglądów.</w:t>
      </w:r>
    </w:p>
    <w:p w14:paraId="32EEC854" w14:textId="77777777" w:rsidR="008C090C" w:rsidRPr="00015A7C" w:rsidRDefault="008C090C" w:rsidP="00D637EC">
      <w:pPr>
        <w:numPr>
          <w:ilvl w:val="0"/>
          <w:numId w:val="7"/>
        </w:numPr>
        <w:spacing w:after="0"/>
        <w:jc w:val="both"/>
        <w:rPr>
          <w:rFonts w:ascii="Times New Roman" w:hAnsi="Times New Roman" w:cs="Times New Roman"/>
        </w:rPr>
      </w:pPr>
      <w:r w:rsidRPr="00015A7C">
        <w:rPr>
          <w:rFonts w:ascii="Times New Roman" w:hAnsi="Times New Roman" w:cs="Times New Roman"/>
        </w:rPr>
        <w:t>Możliwość bezpiecznego przemieszczania po drogach publicznych po dokonaniu rejestracji.</w:t>
      </w:r>
    </w:p>
    <w:p w14:paraId="39F10990" w14:textId="104C43FF" w:rsidR="00015A7C" w:rsidRPr="00015A7C" w:rsidRDefault="00015A7C" w:rsidP="00D637EC">
      <w:pPr>
        <w:pStyle w:val="pdq2pgselectionanchorcontainer"/>
        <w:numPr>
          <w:ilvl w:val="0"/>
          <w:numId w:val="7"/>
        </w:numPr>
        <w:tabs>
          <w:tab w:val="clear" w:pos="720"/>
        </w:tabs>
        <w:snapToGrid w:val="0"/>
        <w:spacing w:before="0" w:beforeAutospacing="0" w:after="0" w:afterAutospacing="0" w:line="360" w:lineRule="auto"/>
        <w:jc w:val="both"/>
        <w:rPr>
          <w:b/>
        </w:rPr>
      </w:pPr>
      <w:r w:rsidRPr="00015A7C">
        <w:rPr>
          <w:rStyle w:val="Pogrubienie"/>
          <w:rFonts w:eastAsiaTheme="majorEastAsia"/>
          <w:b w:val="0"/>
          <w:bCs w:val="0"/>
        </w:rPr>
        <w:t xml:space="preserve">Możliwość wykorzystania urządzenia jako niezależnego źródła oświetlenia </w:t>
      </w:r>
      <w:r w:rsidR="00FD5D10">
        <w:rPr>
          <w:rStyle w:val="Pogrubienie"/>
          <w:rFonts w:eastAsiaTheme="majorEastAsia"/>
          <w:b w:val="0"/>
          <w:bCs w:val="0"/>
        </w:rPr>
        <w:t xml:space="preserve">                          </w:t>
      </w:r>
      <w:r w:rsidRPr="00015A7C">
        <w:rPr>
          <w:rStyle w:val="Pogrubienie"/>
          <w:rFonts w:eastAsiaTheme="majorEastAsia"/>
          <w:b w:val="0"/>
          <w:bCs w:val="0"/>
        </w:rPr>
        <w:t xml:space="preserve">w miejscach organizacji tymczasowych miejsc udzielania pomocy medycznej, w tym </w:t>
      </w:r>
      <w:r w:rsidR="00FD5D10">
        <w:rPr>
          <w:rStyle w:val="Pogrubienie"/>
          <w:rFonts w:eastAsiaTheme="majorEastAsia"/>
          <w:b w:val="0"/>
          <w:bCs w:val="0"/>
        </w:rPr>
        <w:t xml:space="preserve">    </w:t>
      </w:r>
      <w:r w:rsidRPr="00015A7C">
        <w:rPr>
          <w:rStyle w:val="Pogrubienie"/>
          <w:rFonts w:eastAsiaTheme="majorEastAsia"/>
          <w:b w:val="0"/>
          <w:bCs w:val="0"/>
        </w:rPr>
        <w:t>w miejscach pozbawionych stałej infrastruktury oświetleniowej lub w przypadku jej awarii.</w:t>
      </w:r>
    </w:p>
    <w:p w14:paraId="6F08A417" w14:textId="77777777" w:rsidR="00015A7C" w:rsidRPr="00015A7C" w:rsidRDefault="00015A7C" w:rsidP="00D637EC">
      <w:pPr>
        <w:pStyle w:val="NormalnyWeb"/>
        <w:numPr>
          <w:ilvl w:val="0"/>
          <w:numId w:val="7"/>
        </w:numPr>
        <w:tabs>
          <w:tab w:val="clear" w:pos="720"/>
        </w:tabs>
        <w:snapToGrid w:val="0"/>
        <w:spacing w:before="0" w:beforeAutospacing="0" w:after="0" w:afterAutospacing="0" w:line="360" w:lineRule="auto"/>
        <w:jc w:val="both"/>
        <w:rPr>
          <w:b/>
        </w:rPr>
      </w:pPr>
      <w:r w:rsidRPr="00015A7C">
        <w:rPr>
          <w:rStyle w:val="Pogrubienie"/>
          <w:rFonts w:eastAsiaTheme="majorEastAsia"/>
          <w:b w:val="0"/>
          <w:bCs w:val="0"/>
        </w:rPr>
        <w:t>Możliwość szybkiego rozmieszczenia urządzenia w strefach przyjęcia i segregacji poszkodowanych, ciągach komunikacyjnych, miejscach prowadzenia czynności ratowniczych i medycznych oraz innych strefach funkcjonalnych tymczasowego miejsca udzielania pomocy medycznej.</w:t>
      </w:r>
    </w:p>
    <w:p w14:paraId="398BEAD6" w14:textId="77777777" w:rsidR="00015A7C" w:rsidRPr="00015A7C" w:rsidRDefault="00015A7C" w:rsidP="00D637EC">
      <w:pPr>
        <w:pStyle w:val="NormalnyWeb"/>
        <w:numPr>
          <w:ilvl w:val="0"/>
          <w:numId w:val="7"/>
        </w:numPr>
        <w:tabs>
          <w:tab w:val="clear" w:pos="720"/>
        </w:tabs>
        <w:snapToGrid w:val="0"/>
        <w:spacing w:before="0" w:beforeAutospacing="0" w:after="0" w:afterAutospacing="0" w:line="360" w:lineRule="auto"/>
        <w:jc w:val="both"/>
        <w:rPr>
          <w:b/>
        </w:rPr>
      </w:pPr>
      <w:r w:rsidRPr="00015A7C">
        <w:rPr>
          <w:rStyle w:val="Pogrubienie"/>
          <w:rFonts w:eastAsiaTheme="majorEastAsia"/>
          <w:b w:val="0"/>
          <w:bCs w:val="0"/>
        </w:rPr>
        <w:t>Możliwość zapewnienia oświetlenia wspierającego bezpieczne prowadzenie działań ratowniczych, pomocowych i logistycznych związanych z funkcjonowaniem tymczasowych miejsc udzielania pomocy medycznej.</w:t>
      </w:r>
    </w:p>
    <w:p w14:paraId="571ACB2B" w14:textId="77777777" w:rsidR="00015A7C" w:rsidRPr="00015A7C" w:rsidRDefault="00015A7C" w:rsidP="00015A7C">
      <w:pPr>
        <w:ind w:left="720"/>
        <w:jc w:val="both"/>
        <w:rPr>
          <w:rFonts w:ascii="Times New Roman" w:hAnsi="Times New Roman" w:cs="Times New Roman"/>
        </w:rPr>
      </w:pPr>
    </w:p>
    <w:p w14:paraId="0D8812AA" w14:textId="51B835FF" w:rsidR="008C090C" w:rsidRPr="00015A7C" w:rsidRDefault="00636FCD" w:rsidP="008C090C">
      <w:pPr>
        <w:jc w:val="both"/>
        <w:rPr>
          <w:rFonts w:ascii="Times New Roman" w:hAnsi="Times New Roman" w:cs="Times New Roman"/>
          <w:b/>
          <w:bCs/>
        </w:rPr>
      </w:pPr>
      <w:r>
        <w:rPr>
          <w:rFonts w:ascii="Times New Roman" w:hAnsi="Times New Roman" w:cs="Times New Roman"/>
          <w:b/>
          <w:bCs/>
        </w:rPr>
        <w:t>9</w:t>
      </w:r>
      <w:r w:rsidR="008C090C" w:rsidRPr="00015A7C">
        <w:rPr>
          <w:rFonts w:ascii="Times New Roman" w:hAnsi="Times New Roman" w:cs="Times New Roman"/>
          <w:b/>
          <w:bCs/>
        </w:rPr>
        <w:t>. Wymagane wyposażenie zestawu</w:t>
      </w:r>
    </w:p>
    <w:p w14:paraId="3840B68F"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W ramach dostawy Wykonawca zobowiązany jest dostarczyć co najmniej:</w:t>
      </w:r>
    </w:p>
    <w:p w14:paraId="25A86BA2"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Kompletną spalinową wieżę oświetleniową LED.</w:t>
      </w:r>
    </w:p>
    <w:p w14:paraId="4935FDF8"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Zintegrowany agregat prądotwórczy.</w:t>
      </w:r>
    </w:p>
    <w:p w14:paraId="375CDDF3"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Silnik wysokoprężny.</w:t>
      </w:r>
    </w:p>
    <w:p w14:paraId="00BB785E"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Maszt hydrauliczny, teleskopowy lub równoważny.</w:t>
      </w:r>
    </w:p>
    <w:p w14:paraId="33054D65"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Minimum 4 reflektory LED.</w:t>
      </w:r>
    </w:p>
    <w:p w14:paraId="6D76EBB7"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Zintegrowany zbiornik paliwa.</w:t>
      </w:r>
    </w:p>
    <w:p w14:paraId="063DB086" w14:textId="1BB03ACF"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 xml:space="preserve">Ramę jezdną, podwozie transportowe lub przyczepę umożliwiającą rejestrację </w:t>
      </w:r>
      <w:r w:rsidRPr="00015A7C">
        <w:rPr>
          <w:rFonts w:ascii="Times New Roman" w:hAnsi="Times New Roman" w:cs="Times New Roman"/>
        </w:rPr>
        <w:br/>
        <w:t>i poruszanie się po drogach publicznych.</w:t>
      </w:r>
    </w:p>
    <w:p w14:paraId="07A9C93E"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Koła jezdne i elementy transportowe.</w:t>
      </w:r>
    </w:p>
    <w:p w14:paraId="179A0AB8"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Stabilizatory lub podpory poziomujące.</w:t>
      </w:r>
    </w:p>
    <w:p w14:paraId="0B99FB5B"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Ucho do podnoszenia.</w:t>
      </w:r>
    </w:p>
    <w:p w14:paraId="2D4C829D"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Otwory lub kieszenie do transportu wózkiem widłowym.</w:t>
      </w:r>
    </w:p>
    <w:p w14:paraId="6B3B8F7C"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Gniazda pomocnicze.</w:t>
      </w:r>
    </w:p>
    <w:p w14:paraId="66FC68B4"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lastRenderedPageBreak/>
        <w:t>Panel sterowania.</w:t>
      </w:r>
    </w:p>
    <w:p w14:paraId="7C49A784"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Akumulator rozruchowy, jeżeli jest wymagany do prawidłowej pracy urządzenia.</w:t>
      </w:r>
    </w:p>
    <w:p w14:paraId="30AC62E6"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Komplet kluczyków, narzędzi i wyposażenia standardowego dostarczanego przez producenta.</w:t>
      </w:r>
    </w:p>
    <w:p w14:paraId="605AD36A"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Instrukcję obsługi w języku polskim.</w:t>
      </w:r>
    </w:p>
    <w:p w14:paraId="176D7CC0"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Dokumentację techniczną urządzenia.</w:t>
      </w:r>
    </w:p>
    <w:p w14:paraId="5E579329"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Dokumentację techniczną podwozia, ramy jezdnej lub przyczepy.</w:t>
      </w:r>
    </w:p>
    <w:p w14:paraId="60B57BB0"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Kartę gwarancyjną lub dokument równoważny.</w:t>
      </w:r>
    </w:p>
    <w:p w14:paraId="2D56E914"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Deklarację zgodności CE lub inny dokument potwierdzający dopuszczenie urządzenia do użytkowania na terenie Unii Europejskiej.</w:t>
      </w:r>
    </w:p>
    <w:p w14:paraId="7A386B72" w14:textId="77777777" w:rsidR="008C090C" w:rsidRPr="00015A7C" w:rsidRDefault="008C090C" w:rsidP="008C090C">
      <w:pPr>
        <w:numPr>
          <w:ilvl w:val="0"/>
          <w:numId w:val="8"/>
        </w:numPr>
        <w:jc w:val="both"/>
        <w:rPr>
          <w:rFonts w:ascii="Times New Roman" w:hAnsi="Times New Roman" w:cs="Times New Roman"/>
        </w:rPr>
      </w:pPr>
      <w:r w:rsidRPr="00015A7C">
        <w:rPr>
          <w:rFonts w:ascii="Times New Roman" w:hAnsi="Times New Roman" w:cs="Times New Roman"/>
        </w:rPr>
        <w:t>Komplet dokumentów niezbędnych do rejestracji zestawu i dopuszczenia go do ruchu drogowego.</w:t>
      </w:r>
    </w:p>
    <w:p w14:paraId="617EE3AE" w14:textId="5B72BE07" w:rsidR="008C090C" w:rsidRPr="00015A7C" w:rsidRDefault="00636FCD" w:rsidP="008C090C">
      <w:pPr>
        <w:jc w:val="both"/>
        <w:rPr>
          <w:rFonts w:ascii="Times New Roman" w:hAnsi="Times New Roman" w:cs="Times New Roman"/>
          <w:b/>
          <w:bCs/>
        </w:rPr>
      </w:pPr>
      <w:r>
        <w:rPr>
          <w:rFonts w:ascii="Times New Roman" w:hAnsi="Times New Roman" w:cs="Times New Roman"/>
          <w:b/>
          <w:bCs/>
        </w:rPr>
        <w:t>10</w:t>
      </w:r>
      <w:r w:rsidR="008C090C" w:rsidRPr="00015A7C">
        <w:rPr>
          <w:rFonts w:ascii="Times New Roman" w:hAnsi="Times New Roman" w:cs="Times New Roman"/>
          <w:b/>
          <w:bCs/>
        </w:rPr>
        <w:t>. Wymagania dotyczące bezpieczeństwa</w:t>
      </w:r>
    </w:p>
    <w:p w14:paraId="5BF1805F"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Urządzenie musi spełniać wymagania bezpieczeństwa właściwe dla mobilnych wież oświetleniowych z silnikiem wysokoprężnym.</w:t>
      </w:r>
    </w:p>
    <w:p w14:paraId="5AD6A782"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Urządzenie musi posiadać oznaczenia ostrzegawcze i informacyjne wymagane dla tego typu urządzeń.</w:t>
      </w:r>
    </w:p>
    <w:p w14:paraId="77E50EC0"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Konstrukcja musi zapewniać stabilność podczas pracy po prawidłowym rozstawieniu podpór.</w:t>
      </w:r>
    </w:p>
    <w:p w14:paraId="2973C480"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Maszt musi być wyposażony w zabezpieczenia przed niekontrolowanym opadnięciem.</w:t>
      </w:r>
    </w:p>
    <w:p w14:paraId="594639F1"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Układ elektryczny musi być zabezpieczony przed przeciążeniem i zwarciem.</w:t>
      </w:r>
    </w:p>
    <w:p w14:paraId="7629AB6A" w14:textId="52CCC79A"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 xml:space="preserve">Urządzenie musi posiadać zabezpieczenia chroniące silnik przed pracą </w:t>
      </w:r>
      <w:r w:rsidRPr="00015A7C">
        <w:rPr>
          <w:rFonts w:ascii="Times New Roman" w:hAnsi="Times New Roman" w:cs="Times New Roman"/>
        </w:rPr>
        <w:br/>
        <w:t>w nieprawidłowych warunkach.</w:t>
      </w:r>
    </w:p>
    <w:p w14:paraId="37A1EBAF"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Podwozie, przyczepa lub rama jezdna muszą zapewniać bezpieczne przemieszczanie zestawu po drogach publicznych.</w:t>
      </w:r>
    </w:p>
    <w:p w14:paraId="59DB5AE2"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Dokumentacja urządzenia musi zawierać zasady bezpiecznego uruchamiania, użytkowania, transportu, tankowania, uziemienia, rozstawiania podpór, podnoszenia masztu oraz konserwacji.</w:t>
      </w:r>
    </w:p>
    <w:p w14:paraId="4F3A86CA" w14:textId="77777777"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Urządzenie musi być przystosowane do bezpiecznego transportu, postoju i eksploatacji w warunkach terenowych.</w:t>
      </w:r>
    </w:p>
    <w:p w14:paraId="1351C26F" w14:textId="151245D3" w:rsidR="008C090C" w:rsidRPr="00015A7C" w:rsidRDefault="008C090C" w:rsidP="008C090C">
      <w:pPr>
        <w:numPr>
          <w:ilvl w:val="0"/>
          <w:numId w:val="9"/>
        </w:numPr>
        <w:jc w:val="both"/>
        <w:rPr>
          <w:rFonts w:ascii="Times New Roman" w:hAnsi="Times New Roman" w:cs="Times New Roman"/>
        </w:rPr>
      </w:pPr>
      <w:r w:rsidRPr="00015A7C">
        <w:rPr>
          <w:rFonts w:ascii="Times New Roman" w:hAnsi="Times New Roman" w:cs="Times New Roman"/>
        </w:rPr>
        <w:t xml:space="preserve">Urządzenie musi być zgodne z wymaganiami właściwych dyrektyw i norm dotyczących bezpieczeństwa maszyn, kompatybilności elektromagnetycznej, niskiego napięcia </w:t>
      </w:r>
      <w:r w:rsidRPr="00015A7C">
        <w:rPr>
          <w:rFonts w:ascii="Times New Roman" w:hAnsi="Times New Roman" w:cs="Times New Roman"/>
        </w:rPr>
        <w:br/>
        <w:t>i emisji hałasu, o ile mają zastosowanie.</w:t>
      </w:r>
    </w:p>
    <w:p w14:paraId="429CE801" w14:textId="45333711" w:rsidR="008C090C" w:rsidRPr="00015A7C" w:rsidRDefault="008C090C" w:rsidP="008C090C">
      <w:pPr>
        <w:jc w:val="both"/>
        <w:rPr>
          <w:rFonts w:ascii="Times New Roman" w:hAnsi="Times New Roman" w:cs="Times New Roman"/>
          <w:b/>
          <w:bCs/>
        </w:rPr>
      </w:pPr>
      <w:r w:rsidRPr="00015A7C">
        <w:rPr>
          <w:rFonts w:ascii="Times New Roman" w:hAnsi="Times New Roman" w:cs="Times New Roman"/>
          <w:b/>
          <w:bCs/>
        </w:rPr>
        <w:lastRenderedPageBreak/>
        <w:t>1</w:t>
      </w:r>
      <w:r w:rsidR="00636FCD">
        <w:rPr>
          <w:rFonts w:ascii="Times New Roman" w:hAnsi="Times New Roman" w:cs="Times New Roman"/>
          <w:b/>
          <w:bCs/>
        </w:rPr>
        <w:t>1</w:t>
      </w:r>
      <w:r w:rsidRPr="00015A7C">
        <w:rPr>
          <w:rFonts w:ascii="Times New Roman" w:hAnsi="Times New Roman" w:cs="Times New Roman"/>
          <w:b/>
          <w:bCs/>
        </w:rPr>
        <w:t>. Wymagania dotyczące dostawy i uruchomienia</w:t>
      </w:r>
    </w:p>
    <w:p w14:paraId="187D3360"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Urządzenie musi być fabrycznie nowe, nieużywane, kompletne, wolne od wad fizycznych i prawnych.</w:t>
      </w:r>
    </w:p>
    <w:p w14:paraId="1628A885"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Urządzenie musi pochodzić z oficjalnej dystrybucji producenta lub autoryzowanego kanału sprzedaży.</w:t>
      </w:r>
    </w:p>
    <w:p w14:paraId="30D5A419"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Dostawa obejmuje transport do miejsca wskazanego przez Zamawiającego.</w:t>
      </w:r>
    </w:p>
    <w:p w14:paraId="0F052C40"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Rozładunek urządzenia leży po stronie Wykonawcy.</w:t>
      </w:r>
    </w:p>
    <w:p w14:paraId="547F4C92"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Wykonawca dostarczy urządzenie zabezpieczone przed uszkodzeniem w transporcie.</w:t>
      </w:r>
    </w:p>
    <w:p w14:paraId="32A95528"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Wykonawca przekaże Zamawiającemu kompletną dokumentację techniczną, eksploatacyjną, gwarancyjną i rejestracyjną.</w:t>
      </w:r>
    </w:p>
    <w:p w14:paraId="2534AA63" w14:textId="792E7BDF"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Na żądanie Zamawiającego Wykonawca przeprowadzi podstawowy instruktaż</w:t>
      </w:r>
      <w:r w:rsidR="00FD5D10">
        <w:rPr>
          <w:rFonts w:ascii="Times New Roman" w:hAnsi="Times New Roman" w:cs="Times New Roman"/>
        </w:rPr>
        <w:t xml:space="preserve">                  </w:t>
      </w:r>
      <w:r w:rsidRPr="00015A7C">
        <w:rPr>
          <w:rFonts w:ascii="Times New Roman" w:hAnsi="Times New Roman" w:cs="Times New Roman"/>
        </w:rPr>
        <w:t xml:space="preserve"> z zakresu uruchomienia, obsługi, bezpiecznego użytkowania, transportu, rozstawiania podpór, podnoszenia i opuszczania masztu, tankowania, uziemienia, rejestracji oraz konserwacji urządzenia.</w:t>
      </w:r>
    </w:p>
    <w:p w14:paraId="70795D0C" w14:textId="77777777" w:rsidR="008C090C" w:rsidRPr="00015A7C" w:rsidRDefault="008C090C" w:rsidP="008C090C">
      <w:pPr>
        <w:numPr>
          <w:ilvl w:val="0"/>
          <w:numId w:val="10"/>
        </w:numPr>
        <w:jc w:val="both"/>
        <w:rPr>
          <w:rFonts w:ascii="Times New Roman" w:hAnsi="Times New Roman" w:cs="Times New Roman"/>
        </w:rPr>
      </w:pPr>
      <w:r w:rsidRPr="00015A7C">
        <w:rPr>
          <w:rFonts w:ascii="Times New Roman" w:hAnsi="Times New Roman" w:cs="Times New Roman"/>
        </w:rPr>
        <w:t>Urządzenie powinno być przygotowane do pierwszego uruchomienia, z wyłączeniem paliwa, chyba że przepisy lub warunki transportu wymagają inaczej.</w:t>
      </w:r>
    </w:p>
    <w:p w14:paraId="7AF38154" w14:textId="65A3733F" w:rsidR="008C090C" w:rsidRPr="00015A7C" w:rsidRDefault="008C090C" w:rsidP="008C090C">
      <w:pPr>
        <w:jc w:val="both"/>
        <w:rPr>
          <w:rFonts w:ascii="Times New Roman" w:hAnsi="Times New Roman" w:cs="Times New Roman"/>
          <w:b/>
          <w:bCs/>
        </w:rPr>
      </w:pPr>
      <w:r w:rsidRPr="00015A7C">
        <w:rPr>
          <w:rFonts w:ascii="Times New Roman" w:hAnsi="Times New Roman" w:cs="Times New Roman"/>
          <w:b/>
          <w:bCs/>
        </w:rPr>
        <w:t>1</w:t>
      </w:r>
      <w:r w:rsidR="00636FCD">
        <w:rPr>
          <w:rFonts w:ascii="Times New Roman" w:hAnsi="Times New Roman" w:cs="Times New Roman"/>
          <w:b/>
          <w:bCs/>
        </w:rPr>
        <w:t>2</w:t>
      </w:r>
      <w:r w:rsidRPr="00015A7C">
        <w:rPr>
          <w:rFonts w:ascii="Times New Roman" w:hAnsi="Times New Roman" w:cs="Times New Roman"/>
          <w:b/>
          <w:bCs/>
        </w:rPr>
        <w:t>. Gwarancja i serwis</w:t>
      </w:r>
    </w:p>
    <w:p w14:paraId="6AB569FA" w14:textId="77777777"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Minimalny wymagany okres gwarancji wynosi 24 miesiące od dnia podpisania protokołu odbioru bez zastrzeżeń.</w:t>
      </w:r>
    </w:p>
    <w:p w14:paraId="4CAF7C67" w14:textId="77777777"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Gwarancja obejmuje całą wieżę oświetleniową, w tym silnik, agregat, alternator, maszt, reflektory LED, panel sterowania, ramę jezdną, podwozie, przyczepę, układ hydrauliczny i wyposażenie transportowe.</w:t>
      </w:r>
    </w:p>
    <w:p w14:paraId="03445A6E" w14:textId="77777777"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Wykonawca zapewni dostęp do serwisu gwarancyjnego i pogwarancyjnego na terenie Polski.</w:t>
      </w:r>
    </w:p>
    <w:p w14:paraId="704DEDB9" w14:textId="77777777"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Wykonawca zapewni dostępność części zamiennych i materiałów eksploatacyjnych przez okres co najmniej 5 lat od dnia odbioru urządzenia.</w:t>
      </w:r>
    </w:p>
    <w:p w14:paraId="78A5C226" w14:textId="065406DA"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Czas reakcji serwisu od momentu zgłoszenia usterki nie może być dłuższy niż 5 dni robocze.</w:t>
      </w:r>
    </w:p>
    <w:p w14:paraId="0A162AF6" w14:textId="77777777"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W okresie gwarancji Wykonawca zapewni usunięcie wad i usterek zgodnie z warunkami gwarancji producenta lub warunkami określonymi w umowie.</w:t>
      </w:r>
    </w:p>
    <w:p w14:paraId="0F7ADC4A" w14:textId="77777777" w:rsidR="008C090C" w:rsidRPr="00015A7C" w:rsidRDefault="008C090C" w:rsidP="008C090C">
      <w:pPr>
        <w:numPr>
          <w:ilvl w:val="0"/>
          <w:numId w:val="11"/>
        </w:numPr>
        <w:jc w:val="both"/>
        <w:rPr>
          <w:rFonts w:ascii="Times New Roman" w:hAnsi="Times New Roman" w:cs="Times New Roman"/>
        </w:rPr>
      </w:pPr>
      <w:r w:rsidRPr="00015A7C">
        <w:rPr>
          <w:rFonts w:ascii="Times New Roman" w:hAnsi="Times New Roman" w:cs="Times New Roman"/>
        </w:rPr>
        <w:t>W przypadku konieczności naprawy poza siedzibą Zamawiającego koszty transportu urządzenia w okresie gwarancji ponosi Wykonawca, o ile wada nie powstała z winy Zamawiającego.</w:t>
      </w:r>
    </w:p>
    <w:p w14:paraId="7761A9D8" w14:textId="08C74F3E" w:rsidR="008C090C" w:rsidRPr="00015A7C" w:rsidRDefault="008C090C" w:rsidP="008C090C">
      <w:pPr>
        <w:jc w:val="both"/>
        <w:rPr>
          <w:rFonts w:ascii="Times New Roman" w:hAnsi="Times New Roman" w:cs="Times New Roman"/>
          <w:b/>
          <w:bCs/>
        </w:rPr>
      </w:pPr>
      <w:r w:rsidRPr="00015A7C">
        <w:rPr>
          <w:rFonts w:ascii="Times New Roman" w:hAnsi="Times New Roman" w:cs="Times New Roman"/>
          <w:b/>
          <w:bCs/>
        </w:rPr>
        <w:t>1</w:t>
      </w:r>
      <w:r w:rsidR="00636FCD">
        <w:rPr>
          <w:rFonts w:ascii="Times New Roman" w:hAnsi="Times New Roman" w:cs="Times New Roman"/>
          <w:b/>
          <w:bCs/>
        </w:rPr>
        <w:t>3</w:t>
      </w:r>
      <w:r w:rsidRPr="00015A7C">
        <w:rPr>
          <w:rFonts w:ascii="Times New Roman" w:hAnsi="Times New Roman" w:cs="Times New Roman"/>
          <w:b/>
          <w:bCs/>
        </w:rPr>
        <w:t>. Dokumenty wymagane wraz z ofertą</w:t>
      </w:r>
    </w:p>
    <w:p w14:paraId="78BDAEB0"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lastRenderedPageBreak/>
        <w:t>Wykonawca powinien dołączyć do oferty:</w:t>
      </w:r>
    </w:p>
    <w:p w14:paraId="1FE39372"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Kartę katalogową lub specyfikację techniczną oferowanej wieży oświetleniowej.</w:t>
      </w:r>
    </w:p>
    <w:p w14:paraId="789C397A"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Dokument potwierdzający łączny strumień świetlny urządzenia.</w:t>
      </w:r>
    </w:p>
    <w:p w14:paraId="1C55FEF3"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Dokument potwierdzający wysokość roboczą masztu.</w:t>
      </w:r>
    </w:p>
    <w:p w14:paraId="2A226D0C"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rodzaju i modelu silnika.</w:t>
      </w:r>
    </w:p>
    <w:p w14:paraId="05BE24C1"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normie emisji spalin silnika.</w:t>
      </w:r>
    </w:p>
    <w:p w14:paraId="6A94A6D9"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liczbie i mocy reflektorów LED.</w:t>
      </w:r>
    </w:p>
    <w:p w14:paraId="63D1CF83"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pojemności zbiornika paliwa i deklarowanej autonomii pracy.</w:t>
      </w:r>
    </w:p>
    <w:p w14:paraId="0312B806"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masie i wymiarach urządzenia w pozycji transportowej oraz roboczej.</w:t>
      </w:r>
    </w:p>
    <w:p w14:paraId="002A7315"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wyposażeniu ramy jezdnej, podwozia lub przyczepy.</w:t>
      </w:r>
    </w:p>
    <w:p w14:paraId="778DA93F" w14:textId="790D722F"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 xml:space="preserve">Dokument potwierdzający możliwość rejestracji zestawu lub oświadczenie Wykonawcy, że dostarczony zestaw będzie posiadał komplet dokumentów niezbędnych </w:t>
      </w:r>
      <w:r w:rsidRPr="00015A7C">
        <w:rPr>
          <w:rFonts w:ascii="Times New Roman" w:hAnsi="Times New Roman" w:cs="Times New Roman"/>
        </w:rPr>
        <w:br/>
        <w:t>do rejestracji.</w:t>
      </w:r>
    </w:p>
    <w:p w14:paraId="10A2C4B4"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okresie i warunkach gwarancji.</w:t>
      </w:r>
    </w:p>
    <w:p w14:paraId="4F60E98F"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Informację o dostępności serwisu i części zamiennych.</w:t>
      </w:r>
    </w:p>
    <w:p w14:paraId="53ECE751"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Deklarację zgodności CE lub oświadczenie o jej dostarczeniu najpóźniej przy odbiorze.</w:t>
      </w:r>
    </w:p>
    <w:p w14:paraId="4272FC7F" w14:textId="77777777" w:rsidR="008C090C" w:rsidRPr="00015A7C" w:rsidRDefault="008C090C" w:rsidP="008C090C">
      <w:pPr>
        <w:numPr>
          <w:ilvl w:val="0"/>
          <w:numId w:val="12"/>
        </w:numPr>
        <w:jc w:val="both"/>
        <w:rPr>
          <w:rFonts w:ascii="Times New Roman" w:hAnsi="Times New Roman" w:cs="Times New Roman"/>
        </w:rPr>
      </w:pPr>
      <w:r w:rsidRPr="00015A7C">
        <w:rPr>
          <w:rFonts w:ascii="Times New Roman" w:hAnsi="Times New Roman" w:cs="Times New Roman"/>
        </w:rPr>
        <w:t>Potwierdzenie spełnienia wymagań równoważności, jeżeli oferowane jest urządzenie inne niż model referencyjny.</w:t>
      </w:r>
    </w:p>
    <w:p w14:paraId="504D6775" w14:textId="33963BC1" w:rsidR="008C090C" w:rsidRPr="00015A7C" w:rsidRDefault="008C090C" w:rsidP="008C090C">
      <w:pPr>
        <w:jc w:val="both"/>
        <w:rPr>
          <w:rFonts w:ascii="Times New Roman" w:hAnsi="Times New Roman" w:cs="Times New Roman"/>
          <w:b/>
          <w:bCs/>
        </w:rPr>
      </w:pPr>
      <w:r w:rsidRPr="00015A7C">
        <w:rPr>
          <w:rFonts w:ascii="Times New Roman" w:hAnsi="Times New Roman" w:cs="Times New Roman"/>
          <w:b/>
          <w:bCs/>
        </w:rPr>
        <w:t>1</w:t>
      </w:r>
      <w:r w:rsidR="00636FCD">
        <w:rPr>
          <w:rFonts w:ascii="Times New Roman" w:hAnsi="Times New Roman" w:cs="Times New Roman"/>
          <w:b/>
          <w:bCs/>
        </w:rPr>
        <w:t>4</w:t>
      </w:r>
      <w:r w:rsidRPr="00015A7C">
        <w:rPr>
          <w:rFonts w:ascii="Times New Roman" w:hAnsi="Times New Roman" w:cs="Times New Roman"/>
          <w:b/>
          <w:bCs/>
        </w:rPr>
        <w:t>. Odbiór przedmiotu zamówienia</w:t>
      </w:r>
    </w:p>
    <w:p w14:paraId="4486CCBE"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Odbiór przedmiotu zamówienia nastąpi po dostarczeniu kompletnego urządzenia, przekazaniu wymaganej dokumentacji oraz sprawdzeniu zgodności dostawy z opisem przedmiotu zamówienia.</w:t>
      </w:r>
    </w:p>
    <w:p w14:paraId="02697BAE"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Podstawą odbioru będzie podpisanie protokołu odbioru bez zastrzeżeń przez przedstawicieli Zamawiającego i Wykonawcę.</w:t>
      </w:r>
    </w:p>
    <w:p w14:paraId="23BA6FD8"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Zamawiający ma prawo odmówić odbioru urządzenia w przypadku stwierdzenia, że:</w:t>
      </w:r>
    </w:p>
    <w:p w14:paraId="42617CB3"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dostarczone urządzenie nie spełnia minimalnych parametrów technicznych,</w:t>
      </w:r>
    </w:p>
    <w:p w14:paraId="30F9B798"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urządzenie nie jest fabrycznie nowe lub kompletne,</w:t>
      </w:r>
    </w:p>
    <w:p w14:paraId="77051084"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urządzenie nie posiada wymaganej dokumentacji technicznej,</w:t>
      </w:r>
    </w:p>
    <w:p w14:paraId="1857910A"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urządzenie nie posiada wymaganej dokumentacji gwarancyjnej,</w:t>
      </w:r>
    </w:p>
    <w:p w14:paraId="7263F47C"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urządzenie nie posiada dokumentów umożliwiających rejestrację,</w:t>
      </w:r>
    </w:p>
    <w:p w14:paraId="7FA740AA" w14:textId="13E280AB"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lastRenderedPageBreak/>
        <w:t xml:space="preserve">podwozie, przyczepa lub rama jezdna nie są przystosowane do poruszania się </w:t>
      </w:r>
      <w:r w:rsidRPr="00015A7C">
        <w:rPr>
          <w:rFonts w:ascii="Times New Roman" w:hAnsi="Times New Roman" w:cs="Times New Roman"/>
        </w:rPr>
        <w:br/>
        <w:t>po drogach publicznych,</w:t>
      </w:r>
    </w:p>
    <w:p w14:paraId="4E68B145"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maszt, reflektory, silnik, rama jezdna, przyczepa, podwozie lub panel sterowania nie spełniają wymagań określonych w OPZ,</w:t>
      </w:r>
    </w:p>
    <w:p w14:paraId="2165731E"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urządzenie posiada wady fizyczne lub prawne,</w:t>
      </w:r>
    </w:p>
    <w:p w14:paraId="4BFE1193" w14:textId="77777777" w:rsidR="008C090C" w:rsidRPr="00015A7C" w:rsidRDefault="008C090C" w:rsidP="008C090C">
      <w:pPr>
        <w:numPr>
          <w:ilvl w:val="0"/>
          <w:numId w:val="13"/>
        </w:numPr>
        <w:jc w:val="both"/>
        <w:rPr>
          <w:rFonts w:ascii="Times New Roman" w:hAnsi="Times New Roman" w:cs="Times New Roman"/>
        </w:rPr>
      </w:pPr>
      <w:r w:rsidRPr="00015A7C">
        <w:rPr>
          <w:rFonts w:ascii="Times New Roman" w:hAnsi="Times New Roman" w:cs="Times New Roman"/>
        </w:rPr>
        <w:t>Wykonawca nie wykazał równoważności oferowanego urządzenia, jeżeli zaoferował model inny niż referencyjny.</w:t>
      </w:r>
    </w:p>
    <w:p w14:paraId="6CF51FC6" w14:textId="1C084759" w:rsidR="008C090C" w:rsidRPr="00015A7C" w:rsidRDefault="008C090C" w:rsidP="008C090C">
      <w:pPr>
        <w:jc w:val="both"/>
        <w:rPr>
          <w:rFonts w:ascii="Times New Roman" w:hAnsi="Times New Roman" w:cs="Times New Roman"/>
          <w:b/>
          <w:bCs/>
        </w:rPr>
      </w:pPr>
      <w:r w:rsidRPr="00015A7C">
        <w:rPr>
          <w:rFonts w:ascii="Times New Roman" w:hAnsi="Times New Roman" w:cs="Times New Roman"/>
          <w:b/>
          <w:bCs/>
        </w:rPr>
        <w:t>1</w:t>
      </w:r>
      <w:r w:rsidR="00636FCD">
        <w:rPr>
          <w:rFonts w:ascii="Times New Roman" w:hAnsi="Times New Roman" w:cs="Times New Roman"/>
          <w:b/>
          <w:bCs/>
        </w:rPr>
        <w:t>5</w:t>
      </w:r>
      <w:r w:rsidRPr="00015A7C">
        <w:rPr>
          <w:rFonts w:ascii="Times New Roman" w:hAnsi="Times New Roman" w:cs="Times New Roman"/>
          <w:b/>
          <w:bCs/>
        </w:rPr>
        <w:t>. Równoważność</w:t>
      </w:r>
    </w:p>
    <w:p w14:paraId="12D0D3F0" w14:textId="23FE94DD" w:rsidR="008C090C" w:rsidRPr="00015A7C" w:rsidRDefault="008C090C" w:rsidP="008C090C">
      <w:pPr>
        <w:jc w:val="both"/>
        <w:rPr>
          <w:rFonts w:ascii="Times New Roman" w:hAnsi="Times New Roman" w:cs="Times New Roman"/>
        </w:rPr>
      </w:pPr>
      <w:r w:rsidRPr="00015A7C">
        <w:rPr>
          <w:rFonts w:ascii="Times New Roman" w:hAnsi="Times New Roman" w:cs="Times New Roman"/>
        </w:rPr>
        <w:t xml:space="preserve">Zamawiający dopuszcza zaoferowanie urządzenia równoważnego względem wieży oświetleniowej </w:t>
      </w:r>
      <w:r w:rsidR="00B27EB5" w:rsidRPr="00015A7C">
        <w:rPr>
          <w:rFonts w:ascii="Times New Roman" w:hAnsi="Times New Roman" w:cs="Times New Roman"/>
        </w:rPr>
        <w:t xml:space="preserve">opisanej w przedmiocie zamówienia </w:t>
      </w:r>
      <w:r w:rsidRPr="00015A7C">
        <w:rPr>
          <w:rFonts w:ascii="Times New Roman" w:hAnsi="Times New Roman" w:cs="Times New Roman"/>
        </w:rPr>
        <w:t>z możliwością rejestracji i poruszania się po drogach publicznych.</w:t>
      </w:r>
    </w:p>
    <w:p w14:paraId="705F4BF7"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Za urządzenie równoważne zostanie uznana wieża oświetleniowa, która spełnia wszystkie minimalne wymagania określone w niniejszym opisie przedmiotu zamówienia oraz zapewnia nie gorszą funkcjonalność, wydajność świetlną, wysokość roboczą, autonomię pracy, bezpieczeństwo użytkowania, trwałość, mobilność, możliwość rejestracji oraz możliwość poruszania się po drogach publicznych niż urządzenie wskazane jako typ referencyjny.</w:t>
      </w:r>
    </w:p>
    <w:p w14:paraId="12F24243" w14:textId="77777777" w:rsidR="008C090C" w:rsidRPr="00015A7C" w:rsidRDefault="008C090C" w:rsidP="008C090C">
      <w:pPr>
        <w:jc w:val="both"/>
        <w:rPr>
          <w:rFonts w:ascii="Times New Roman" w:hAnsi="Times New Roman" w:cs="Times New Roman"/>
        </w:rPr>
      </w:pPr>
      <w:r w:rsidRPr="00015A7C">
        <w:rPr>
          <w:rFonts w:ascii="Times New Roman" w:hAnsi="Times New Roman" w:cs="Times New Roman"/>
        </w:rPr>
        <w:t>Wykonawca oferujący urządzenie równoważne zobowiązany jest jednoznacznie wykazać równoważność poprzez przedstawienie dokumentów producenta, kart katalogowych, deklaracji technicznych, dokumentów homologacyjnych, dokumentów rejestracyjnych lub innych dokumentów potwierdzających wymagane parametry.</w:t>
      </w:r>
    </w:p>
    <w:p w14:paraId="2F612FAD" w14:textId="77777777" w:rsidR="00B27EB5" w:rsidRPr="00B27EB5" w:rsidRDefault="00B27EB5" w:rsidP="00B27EB5">
      <w:pPr>
        <w:jc w:val="both"/>
        <w:rPr>
          <w:rFonts w:ascii="Times New Roman" w:hAnsi="Times New Roman" w:cs="Times New Roman"/>
        </w:rPr>
      </w:pPr>
    </w:p>
    <w:p w14:paraId="3E6EBA11" w14:textId="5EE6726C" w:rsidR="00B27EB5" w:rsidRPr="00D72AAF" w:rsidRDefault="00B27EB5" w:rsidP="00B27EB5">
      <w:pPr>
        <w:jc w:val="both"/>
        <w:rPr>
          <w:rFonts w:ascii="Times New Roman" w:hAnsi="Times New Roman" w:cs="Times New Roman"/>
        </w:rPr>
      </w:pPr>
    </w:p>
    <w:p w14:paraId="16D44792" w14:textId="43D1DA34" w:rsidR="00B27EB5" w:rsidRPr="00D72AAF" w:rsidRDefault="00B27EB5" w:rsidP="00B27EB5">
      <w:pPr>
        <w:jc w:val="both"/>
        <w:rPr>
          <w:rFonts w:ascii="Times New Roman" w:hAnsi="Times New Roman" w:cs="Times New Roman"/>
        </w:rPr>
      </w:pPr>
    </w:p>
    <w:sectPr w:rsidR="00B27EB5" w:rsidRPr="00D72AA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A5F0" w14:textId="77777777" w:rsidR="000D575E" w:rsidRDefault="000D575E" w:rsidP="00015A7C">
      <w:pPr>
        <w:spacing w:after="0" w:line="240" w:lineRule="auto"/>
      </w:pPr>
      <w:r>
        <w:separator/>
      </w:r>
    </w:p>
  </w:endnote>
  <w:endnote w:type="continuationSeparator" w:id="0">
    <w:p w14:paraId="59E6E525" w14:textId="77777777" w:rsidR="000D575E" w:rsidRDefault="000D575E" w:rsidP="0001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890397"/>
      <w:docPartObj>
        <w:docPartGallery w:val="Page Numbers (Bottom of Page)"/>
        <w:docPartUnique/>
      </w:docPartObj>
    </w:sdtPr>
    <w:sdtContent>
      <w:p w14:paraId="5FF6A1BA" w14:textId="259F2A63" w:rsidR="009F347D" w:rsidRDefault="009F347D">
        <w:pPr>
          <w:pStyle w:val="Stopka"/>
          <w:jc w:val="right"/>
        </w:pPr>
        <w:r>
          <w:fldChar w:fldCharType="begin"/>
        </w:r>
        <w:r>
          <w:instrText>PAGE   \* MERGEFORMAT</w:instrText>
        </w:r>
        <w:r>
          <w:fldChar w:fldCharType="separate"/>
        </w:r>
        <w:r>
          <w:t>2</w:t>
        </w:r>
        <w:r>
          <w:fldChar w:fldCharType="end"/>
        </w:r>
      </w:p>
    </w:sdtContent>
  </w:sdt>
  <w:p w14:paraId="409A3996" w14:textId="77777777" w:rsidR="009F347D" w:rsidRDefault="009F34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29A0F" w14:textId="77777777" w:rsidR="000D575E" w:rsidRDefault="000D575E" w:rsidP="00015A7C">
      <w:pPr>
        <w:spacing w:after="0" w:line="240" w:lineRule="auto"/>
      </w:pPr>
      <w:r>
        <w:separator/>
      </w:r>
    </w:p>
  </w:footnote>
  <w:footnote w:type="continuationSeparator" w:id="0">
    <w:p w14:paraId="70366F80" w14:textId="77777777" w:rsidR="000D575E" w:rsidRDefault="000D575E" w:rsidP="00015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27D2" w14:textId="5E831F8A" w:rsidR="00015A7C" w:rsidRDefault="00015A7C" w:rsidP="00015A7C">
    <w:pPr>
      <w:pStyle w:val="Nagwek"/>
      <w:jc w:val="right"/>
    </w:pPr>
    <w:r>
      <w:rPr>
        <w:noProof/>
      </w:rPr>
      <w:drawing>
        <wp:inline distT="0" distB="0" distL="0" distR="0" wp14:anchorId="37CB3D06" wp14:editId="54F53871">
          <wp:extent cx="2097405" cy="713105"/>
          <wp:effectExtent l="0" t="0" r="0" b="0"/>
          <wp:docPr id="2064808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6880"/>
    <w:multiLevelType w:val="multilevel"/>
    <w:tmpl w:val="7E305A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4010CC"/>
    <w:multiLevelType w:val="multilevel"/>
    <w:tmpl w:val="20329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9315796"/>
    <w:multiLevelType w:val="multilevel"/>
    <w:tmpl w:val="B9E292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BE7411"/>
    <w:multiLevelType w:val="multilevel"/>
    <w:tmpl w:val="1C684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F01F76"/>
    <w:multiLevelType w:val="multilevel"/>
    <w:tmpl w:val="4F9C83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1082171"/>
    <w:multiLevelType w:val="hybridMultilevel"/>
    <w:tmpl w:val="EFBC8C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A166388"/>
    <w:multiLevelType w:val="multilevel"/>
    <w:tmpl w:val="5A3E5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27759FA"/>
    <w:multiLevelType w:val="multilevel"/>
    <w:tmpl w:val="493C0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C2417F8"/>
    <w:multiLevelType w:val="multilevel"/>
    <w:tmpl w:val="69B22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CD77D14"/>
    <w:multiLevelType w:val="multilevel"/>
    <w:tmpl w:val="3EA6C13E"/>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A0222D5"/>
    <w:multiLevelType w:val="multilevel"/>
    <w:tmpl w:val="188C2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77C1D2D"/>
    <w:multiLevelType w:val="multilevel"/>
    <w:tmpl w:val="0DA01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8343B1A"/>
    <w:multiLevelType w:val="multilevel"/>
    <w:tmpl w:val="1F988D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EEF6C9D"/>
    <w:multiLevelType w:val="multilevel"/>
    <w:tmpl w:val="0E74E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8837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36498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316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92210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9917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36279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8402285">
    <w:abstractNumId w:val="9"/>
  </w:num>
  <w:num w:numId="8" w16cid:durableId="1713579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489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094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120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3023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6880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4050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31"/>
    <w:rsid w:val="00015A7C"/>
    <w:rsid w:val="00083515"/>
    <w:rsid w:val="000A79B8"/>
    <w:rsid w:val="000B6669"/>
    <w:rsid w:val="000D575E"/>
    <w:rsid w:val="00101660"/>
    <w:rsid w:val="00135D8C"/>
    <w:rsid w:val="00161670"/>
    <w:rsid w:val="002A4660"/>
    <w:rsid w:val="002B421E"/>
    <w:rsid w:val="003307E9"/>
    <w:rsid w:val="0034757C"/>
    <w:rsid w:val="00367476"/>
    <w:rsid w:val="00434608"/>
    <w:rsid w:val="00461116"/>
    <w:rsid w:val="004B047B"/>
    <w:rsid w:val="00636FCD"/>
    <w:rsid w:val="0072776E"/>
    <w:rsid w:val="00766FFA"/>
    <w:rsid w:val="00806EF3"/>
    <w:rsid w:val="00824D13"/>
    <w:rsid w:val="00880360"/>
    <w:rsid w:val="008B1EA2"/>
    <w:rsid w:val="008C090C"/>
    <w:rsid w:val="0094776E"/>
    <w:rsid w:val="009D00D5"/>
    <w:rsid w:val="009F347D"/>
    <w:rsid w:val="009F65EE"/>
    <w:rsid w:val="00A15318"/>
    <w:rsid w:val="00A16724"/>
    <w:rsid w:val="00A94C0E"/>
    <w:rsid w:val="00B1172D"/>
    <w:rsid w:val="00B24E24"/>
    <w:rsid w:val="00B27EB5"/>
    <w:rsid w:val="00BD36E0"/>
    <w:rsid w:val="00C05031"/>
    <w:rsid w:val="00C56E47"/>
    <w:rsid w:val="00D2753D"/>
    <w:rsid w:val="00D637EC"/>
    <w:rsid w:val="00D6570D"/>
    <w:rsid w:val="00D72AAF"/>
    <w:rsid w:val="00D85556"/>
    <w:rsid w:val="00DE598B"/>
    <w:rsid w:val="00E17065"/>
    <w:rsid w:val="00E86FAD"/>
    <w:rsid w:val="00E9460C"/>
    <w:rsid w:val="00EF49E0"/>
    <w:rsid w:val="00F348A7"/>
    <w:rsid w:val="00F601B9"/>
    <w:rsid w:val="00FD52FF"/>
    <w:rsid w:val="00FD5D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3B2B4"/>
  <w15:chartTrackingRefBased/>
  <w15:docId w15:val="{06BA8569-9275-44E8-9DC0-4E4DB149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050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050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0503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0503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0503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050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50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50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50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503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0503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0503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0503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0503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0503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503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503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5031"/>
    <w:rPr>
      <w:rFonts w:eastAsiaTheme="majorEastAsia" w:cstheme="majorBidi"/>
      <w:color w:val="272727" w:themeColor="text1" w:themeTint="D8"/>
    </w:rPr>
  </w:style>
  <w:style w:type="paragraph" w:styleId="Tytu">
    <w:name w:val="Title"/>
    <w:basedOn w:val="Normalny"/>
    <w:next w:val="Normalny"/>
    <w:link w:val="TytuZnak"/>
    <w:uiPriority w:val="10"/>
    <w:qFormat/>
    <w:rsid w:val="00C05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503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503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503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5031"/>
    <w:pPr>
      <w:spacing w:before="160"/>
      <w:jc w:val="center"/>
    </w:pPr>
    <w:rPr>
      <w:i/>
      <w:iCs/>
      <w:color w:val="404040" w:themeColor="text1" w:themeTint="BF"/>
    </w:rPr>
  </w:style>
  <w:style w:type="character" w:customStyle="1" w:styleId="CytatZnak">
    <w:name w:val="Cytat Znak"/>
    <w:basedOn w:val="Domylnaczcionkaakapitu"/>
    <w:link w:val="Cytat"/>
    <w:uiPriority w:val="29"/>
    <w:rsid w:val="00C05031"/>
    <w:rPr>
      <w:i/>
      <w:iCs/>
      <w:color w:val="404040" w:themeColor="text1" w:themeTint="BF"/>
    </w:rPr>
  </w:style>
  <w:style w:type="paragraph" w:styleId="Akapitzlist">
    <w:name w:val="List Paragraph"/>
    <w:basedOn w:val="Normalny"/>
    <w:uiPriority w:val="34"/>
    <w:qFormat/>
    <w:rsid w:val="00C05031"/>
    <w:pPr>
      <w:ind w:left="720"/>
      <w:contextualSpacing/>
    </w:pPr>
  </w:style>
  <w:style w:type="character" w:styleId="Wyrnienieintensywne">
    <w:name w:val="Intense Emphasis"/>
    <w:basedOn w:val="Domylnaczcionkaakapitu"/>
    <w:uiPriority w:val="21"/>
    <w:qFormat/>
    <w:rsid w:val="00C05031"/>
    <w:rPr>
      <w:i/>
      <w:iCs/>
      <w:color w:val="2F5496" w:themeColor="accent1" w:themeShade="BF"/>
    </w:rPr>
  </w:style>
  <w:style w:type="paragraph" w:styleId="Cytatintensywny">
    <w:name w:val="Intense Quote"/>
    <w:basedOn w:val="Normalny"/>
    <w:next w:val="Normalny"/>
    <w:link w:val="CytatintensywnyZnak"/>
    <w:uiPriority w:val="30"/>
    <w:qFormat/>
    <w:rsid w:val="00C050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05031"/>
    <w:rPr>
      <w:i/>
      <w:iCs/>
      <w:color w:val="2F5496" w:themeColor="accent1" w:themeShade="BF"/>
    </w:rPr>
  </w:style>
  <w:style w:type="character" w:styleId="Odwoanieintensywne">
    <w:name w:val="Intense Reference"/>
    <w:basedOn w:val="Domylnaczcionkaakapitu"/>
    <w:uiPriority w:val="32"/>
    <w:qFormat/>
    <w:rsid w:val="00C05031"/>
    <w:rPr>
      <w:b/>
      <w:bCs/>
      <w:smallCaps/>
      <w:color w:val="2F5496" w:themeColor="accent1" w:themeShade="BF"/>
      <w:spacing w:val="5"/>
    </w:rPr>
  </w:style>
  <w:style w:type="paragraph" w:styleId="Nagwek">
    <w:name w:val="header"/>
    <w:basedOn w:val="Normalny"/>
    <w:link w:val="NagwekZnak"/>
    <w:uiPriority w:val="99"/>
    <w:unhideWhenUsed/>
    <w:rsid w:val="00015A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5A7C"/>
  </w:style>
  <w:style w:type="paragraph" w:styleId="Stopka">
    <w:name w:val="footer"/>
    <w:basedOn w:val="Normalny"/>
    <w:link w:val="StopkaZnak"/>
    <w:uiPriority w:val="99"/>
    <w:unhideWhenUsed/>
    <w:rsid w:val="00015A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5A7C"/>
  </w:style>
  <w:style w:type="paragraph" w:customStyle="1" w:styleId="pdq2pgselectionanchorcontainer">
    <w:name w:val="pdq2pg_selectionanchorcontainer"/>
    <w:basedOn w:val="Normalny"/>
    <w:rsid w:val="00015A7C"/>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015A7C"/>
    <w:rPr>
      <w:b/>
      <w:bCs/>
    </w:rPr>
  </w:style>
  <w:style w:type="paragraph" w:styleId="NormalnyWeb">
    <w:name w:val="Normal (Web)"/>
    <w:basedOn w:val="Normalny"/>
    <w:uiPriority w:val="99"/>
    <w:unhideWhenUsed/>
    <w:rsid w:val="00015A7C"/>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11</Pages>
  <Words>2801</Words>
  <Characters>16809</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 UM Szczecinek</dc:creator>
  <cp:keywords/>
  <dc:description/>
  <cp:lastModifiedBy>Pasieka Magdalena</cp:lastModifiedBy>
  <cp:revision>20</cp:revision>
  <cp:lastPrinted>2026-07-22T05:01:00Z</cp:lastPrinted>
  <dcterms:created xsi:type="dcterms:W3CDTF">2026-07-22T06:10:00Z</dcterms:created>
  <dcterms:modified xsi:type="dcterms:W3CDTF">2026-08-19T11:44:00Z</dcterms:modified>
</cp:coreProperties>
</file>