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860D9" w14:textId="7F5662C3" w:rsidR="008C090C" w:rsidRPr="00D72AAF" w:rsidRDefault="008C090C" w:rsidP="008C090C">
      <w:pPr>
        <w:jc w:val="center"/>
        <w:rPr>
          <w:rFonts w:ascii="Times New Roman" w:hAnsi="Times New Roman" w:cs="Times New Roman"/>
          <w:b/>
          <w:bCs/>
        </w:rPr>
      </w:pPr>
      <w:r w:rsidRPr="00D72AAF">
        <w:rPr>
          <w:rFonts w:ascii="Times New Roman" w:hAnsi="Times New Roman" w:cs="Times New Roman"/>
          <w:b/>
          <w:bCs/>
        </w:rPr>
        <w:t>Opis przedmiotu zamówienia</w:t>
      </w:r>
    </w:p>
    <w:p w14:paraId="65A1D170" w14:textId="0B513773" w:rsidR="008C090C" w:rsidRPr="00D72AAF" w:rsidRDefault="008C090C" w:rsidP="008C090C">
      <w:pPr>
        <w:rPr>
          <w:rFonts w:ascii="Times New Roman" w:hAnsi="Times New Roman" w:cs="Times New Roman"/>
          <w:b/>
          <w:bCs/>
        </w:rPr>
      </w:pPr>
      <w:r w:rsidRPr="00D72AAF">
        <w:rPr>
          <w:rFonts w:ascii="Times New Roman" w:hAnsi="Times New Roman" w:cs="Times New Roman"/>
          <w:b/>
          <w:bCs/>
        </w:rPr>
        <w:t>1. Przedmiot zamówienia - wymagana ilość 3</w:t>
      </w:r>
      <w:r w:rsidR="00D72AAF">
        <w:rPr>
          <w:rFonts w:ascii="Times New Roman" w:hAnsi="Times New Roman" w:cs="Times New Roman"/>
          <w:b/>
          <w:bCs/>
        </w:rPr>
        <w:t xml:space="preserve"> </w:t>
      </w:r>
      <w:r w:rsidRPr="00D72AAF">
        <w:rPr>
          <w:rFonts w:ascii="Times New Roman" w:hAnsi="Times New Roman" w:cs="Times New Roman"/>
          <w:b/>
          <w:bCs/>
        </w:rPr>
        <w:t>szt</w:t>
      </w:r>
      <w:r w:rsidR="00D72AAF">
        <w:rPr>
          <w:rFonts w:ascii="Times New Roman" w:hAnsi="Times New Roman" w:cs="Times New Roman"/>
          <w:b/>
          <w:bCs/>
        </w:rPr>
        <w:t>.</w:t>
      </w:r>
    </w:p>
    <w:p w14:paraId="0BECAE1A" w14:textId="62759D2A" w:rsidR="008C090C" w:rsidRPr="00D72AAF" w:rsidRDefault="008C090C" w:rsidP="008C090C">
      <w:pPr>
        <w:jc w:val="both"/>
        <w:rPr>
          <w:rFonts w:ascii="Times New Roman" w:hAnsi="Times New Roman" w:cs="Times New Roman"/>
        </w:rPr>
      </w:pPr>
      <w:r w:rsidRPr="00D72AAF">
        <w:rPr>
          <w:rFonts w:ascii="Times New Roman" w:hAnsi="Times New Roman" w:cs="Times New Roman"/>
        </w:rPr>
        <w:t xml:space="preserve">Przedmiotem zamówienia jest dostawa fabrycznie nowej spalinowej wieży oświetleniowej LED typu </w:t>
      </w:r>
      <w:proofErr w:type="spellStart"/>
      <w:r w:rsidR="00434608" w:rsidRPr="00D72AAF">
        <w:rPr>
          <w:rFonts w:ascii="Times New Roman" w:hAnsi="Times New Roman" w:cs="Times New Roman"/>
        </w:rPr>
        <w:t>Himoinsa</w:t>
      </w:r>
      <w:proofErr w:type="spellEnd"/>
      <w:r w:rsidR="00434608" w:rsidRPr="00D72AAF">
        <w:rPr>
          <w:rFonts w:ascii="Times New Roman" w:hAnsi="Times New Roman" w:cs="Times New Roman"/>
        </w:rPr>
        <w:t xml:space="preserve"> </w:t>
      </w:r>
      <w:proofErr w:type="spellStart"/>
      <w:r w:rsidR="00434608" w:rsidRPr="00D72AAF">
        <w:rPr>
          <w:rFonts w:ascii="Times New Roman" w:hAnsi="Times New Roman" w:cs="Times New Roman"/>
        </w:rPr>
        <w:t>HCompact</w:t>
      </w:r>
      <w:proofErr w:type="spellEnd"/>
      <w:r w:rsidR="00434608" w:rsidRPr="00D72AAF">
        <w:rPr>
          <w:rFonts w:ascii="Times New Roman" w:hAnsi="Times New Roman" w:cs="Times New Roman"/>
        </w:rPr>
        <w:t xml:space="preserve">+ M5 – </w:t>
      </w:r>
      <w:proofErr w:type="spellStart"/>
      <w:r w:rsidR="00434608" w:rsidRPr="00D72AAF">
        <w:rPr>
          <w:rFonts w:ascii="Times New Roman" w:hAnsi="Times New Roman" w:cs="Times New Roman"/>
        </w:rPr>
        <w:t>Yanmar</w:t>
      </w:r>
      <w:proofErr w:type="spellEnd"/>
      <w:r w:rsidR="00434608" w:rsidRPr="00D72AAF">
        <w:rPr>
          <w:rFonts w:ascii="Times New Roman" w:hAnsi="Times New Roman" w:cs="Times New Roman"/>
        </w:rPr>
        <w:t xml:space="preserve"> 2TNV70WHR, 210.000 lm, 8,3 m</w:t>
      </w:r>
      <w:r w:rsidRPr="00D72AAF">
        <w:rPr>
          <w:rFonts w:ascii="Times New Roman" w:hAnsi="Times New Roman" w:cs="Times New Roman"/>
        </w:rPr>
        <w:t>, z możliwością rejestracji i poruszania się po drogach publicznych, lub urządzenia równoważnego.</w:t>
      </w:r>
    </w:p>
    <w:p w14:paraId="11DFCAF4"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Wieża oświetleniowa musi być przeznaczona do mobilnego oświetlania terenów zewnętrznych, placów budowy, dróg, parkingów, terenów magazynowych, obiektów technicznych, miejsc prowadzenia prac awaryjnych, imprez plenerowych oraz innych przestrzeni wymagających tymczasowego oświetlenia.</w:t>
      </w:r>
    </w:p>
    <w:p w14:paraId="5179AC42"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Urządzenie musi stanowić samodzielny, mobilny zestaw oświetleniowy zasilany silnikiem wysokoprężnym, wyposażony w maszt oświetleniowy LED, agregat prądotwórczy, zbiornik paliwa, panel sterowania, ramę jezdną lub przyczepę, elementy stabilizujące oraz komplet wyposażenia umożliwiającego rejestrację i legalne poruszanie się po drogach publicznych.</w:t>
      </w:r>
    </w:p>
    <w:p w14:paraId="43D253F7" w14:textId="1DFC73AD" w:rsidR="008C090C" w:rsidRPr="00D72AAF" w:rsidRDefault="008C090C" w:rsidP="008C090C">
      <w:pPr>
        <w:jc w:val="both"/>
        <w:rPr>
          <w:rFonts w:ascii="Times New Roman" w:hAnsi="Times New Roman" w:cs="Times New Roman"/>
        </w:rPr>
      </w:pPr>
      <w:r w:rsidRPr="00D72AAF">
        <w:rPr>
          <w:rFonts w:ascii="Times New Roman" w:hAnsi="Times New Roman" w:cs="Times New Roman"/>
        </w:rPr>
        <w:t xml:space="preserve">W przypadku zaoferowania urządzenia równoważnego Wykonawca zobowiązany jest wykazać, że oferowana wieża oświetleniowa spełnia wszystkie minimalne wymagania techniczne, użytkowe, jakościowe, bezpieczeństwa oraz wymagania dotyczące rejestracji określone </w:t>
      </w:r>
      <w:r w:rsidRPr="00D72AAF">
        <w:rPr>
          <w:rFonts w:ascii="Times New Roman" w:hAnsi="Times New Roman" w:cs="Times New Roman"/>
        </w:rPr>
        <w:br/>
        <w:t>w niniejszym opisie.</w:t>
      </w:r>
    </w:p>
    <w:p w14:paraId="76EC0B76" w14:textId="77777777" w:rsidR="008C090C" w:rsidRPr="00D72AAF" w:rsidRDefault="008C090C" w:rsidP="008C090C">
      <w:pPr>
        <w:jc w:val="both"/>
        <w:rPr>
          <w:rFonts w:ascii="Times New Roman" w:hAnsi="Times New Roman" w:cs="Times New Roman"/>
          <w:b/>
          <w:bCs/>
        </w:rPr>
      </w:pPr>
      <w:r w:rsidRPr="00D72AAF">
        <w:rPr>
          <w:rFonts w:ascii="Times New Roman" w:hAnsi="Times New Roman" w:cs="Times New Roman"/>
          <w:b/>
          <w:bCs/>
        </w:rPr>
        <w:t>2. Minimalne wymagania techniczne</w:t>
      </w:r>
    </w:p>
    <w:p w14:paraId="58809AD0"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Oferowana wieża oświetleniowa musi spełniać co najmniej następujące parametry:</w:t>
      </w:r>
    </w:p>
    <w:p w14:paraId="58BFFB99" w14:textId="7777777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Typ urządzenia: mobilna spalinowa wieża oświetleniowa LED.</w:t>
      </w:r>
    </w:p>
    <w:p w14:paraId="5823F4D9" w14:textId="7777777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Źródło zasilania: zintegrowany agregat prądotwórczy z silnikiem wysokoprężnym.</w:t>
      </w:r>
    </w:p>
    <w:p w14:paraId="7675019E" w14:textId="7777777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Rodzaj paliwa: olej napędowy.</w:t>
      </w:r>
    </w:p>
    <w:p w14:paraId="01CC13F9" w14:textId="7777777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Norma emisji spalin silnika: minimum Stage V lub równoważna, obowiązująca dla tego typu urządzeń.</w:t>
      </w:r>
    </w:p>
    <w:p w14:paraId="0D26D774" w14:textId="7777777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Silnik: wysokoprężny, czterosuwowy, chłodzony cieczą.</w:t>
      </w:r>
    </w:p>
    <w:p w14:paraId="26244620" w14:textId="3D42E860"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 xml:space="preserve">Model silnika referencyjnego: </w:t>
      </w:r>
      <w:proofErr w:type="spellStart"/>
      <w:r w:rsidRPr="00D72AAF">
        <w:rPr>
          <w:rFonts w:ascii="Times New Roman" w:hAnsi="Times New Roman" w:cs="Times New Roman"/>
        </w:rPr>
        <w:t>Yanmar</w:t>
      </w:r>
      <w:proofErr w:type="spellEnd"/>
      <w:r w:rsidRPr="00D72AAF">
        <w:rPr>
          <w:rFonts w:ascii="Times New Roman" w:hAnsi="Times New Roman" w:cs="Times New Roman"/>
        </w:rPr>
        <w:t xml:space="preserve"> </w:t>
      </w:r>
      <w:r w:rsidR="00083515" w:rsidRPr="00D72AAF">
        <w:rPr>
          <w:rFonts w:ascii="Times New Roman" w:hAnsi="Times New Roman" w:cs="Times New Roman"/>
        </w:rPr>
        <w:t>2TNV70WHR</w:t>
      </w:r>
      <w:r w:rsidRPr="00D72AAF">
        <w:rPr>
          <w:rFonts w:ascii="Times New Roman" w:hAnsi="Times New Roman" w:cs="Times New Roman"/>
        </w:rPr>
        <w:t xml:space="preserve"> lub równoważny.</w:t>
      </w:r>
    </w:p>
    <w:p w14:paraId="58A300F2" w14:textId="486CF2D9"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 xml:space="preserve">Liczba cylindrów: minimum </w:t>
      </w:r>
      <w:r w:rsidR="00083515" w:rsidRPr="00D72AAF">
        <w:rPr>
          <w:rFonts w:ascii="Times New Roman" w:hAnsi="Times New Roman" w:cs="Times New Roman"/>
        </w:rPr>
        <w:t>2</w:t>
      </w:r>
      <w:r w:rsidRPr="00D72AAF">
        <w:rPr>
          <w:rFonts w:ascii="Times New Roman" w:hAnsi="Times New Roman" w:cs="Times New Roman"/>
        </w:rPr>
        <w:t>.</w:t>
      </w:r>
    </w:p>
    <w:p w14:paraId="006831E0" w14:textId="7777777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Prędkość obrotowa silnika: około 1500 obr./min lub równoważna zapewniająca prawidłową pracę urządzenia.</w:t>
      </w:r>
    </w:p>
    <w:p w14:paraId="384E1406" w14:textId="7777777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Pojemność skokowa silnika: minimum 1,2 l.</w:t>
      </w:r>
    </w:p>
    <w:p w14:paraId="2663061F" w14:textId="7777777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Zasilanie elektryczne urządzenia: 230 V / 50 Hz.</w:t>
      </w:r>
    </w:p>
    <w:p w14:paraId="3FEE9041" w14:textId="78A0BD9E"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lastRenderedPageBreak/>
        <w:t xml:space="preserve">Moc agregatu w trybie PRP: minimum </w:t>
      </w:r>
      <w:r w:rsidR="00367476" w:rsidRPr="00D72AAF">
        <w:rPr>
          <w:rFonts w:ascii="Times New Roman" w:hAnsi="Times New Roman" w:cs="Times New Roman"/>
        </w:rPr>
        <w:t>2,8</w:t>
      </w:r>
      <w:r w:rsidRPr="00D72AAF">
        <w:rPr>
          <w:rFonts w:ascii="Times New Roman" w:hAnsi="Times New Roman" w:cs="Times New Roman"/>
        </w:rPr>
        <w:t xml:space="preserve"> kVA.</w:t>
      </w:r>
    </w:p>
    <w:p w14:paraId="3E20E1E8" w14:textId="7777777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Stabilizacja napięcia: AVR lub rozwiązanie równoważne.</w:t>
      </w:r>
    </w:p>
    <w:p w14:paraId="0E876863" w14:textId="7777777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Alternator: bezszczotkowy lub rozwiązanie równoważne.</w:t>
      </w:r>
    </w:p>
    <w:p w14:paraId="7BBC4F0A" w14:textId="7777777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Stopień ochrony alternatora: minimum IP23.</w:t>
      </w:r>
    </w:p>
    <w:p w14:paraId="023131DD" w14:textId="7777777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Klasa izolacji alternatora: minimum klasa H.</w:t>
      </w:r>
    </w:p>
    <w:p w14:paraId="3452AF3F" w14:textId="7777777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Pojemność zbiornika paliwa: minimum 100 l.</w:t>
      </w:r>
    </w:p>
    <w:p w14:paraId="6319D40F" w14:textId="78EE883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 xml:space="preserve">Autonomia pracy na zbiorniku paliwa: minimum 79 godzin przy pracy oświetlenia </w:t>
      </w:r>
      <w:r w:rsidRPr="00D72AAF">
        <w:rPr>
          <w:rFonts w:ascii="Times New Roman" w:hAnsi="Times New Roman" w:cs="Times New Roman"/>
        </w:rPr>
        <w:br/>
        <w:t>w warunkach określonych przez producenta.</w:t>
      </w:r>
    </w:p>
    <w:p w14:paraId="70E941ED" w14:textId="7777777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Zużycie paliwa przy pracy samych świateł: nie większe niż 1,3 l/h.</w:t>
      </w:r>
    </w:p>
    <w:p w14:paraId="3F931251" w14:textId="7777777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Masa urządzenia bez paliwa: nie większa niż 1000 kg.</w:t>
      </w:r>
    </w:p>
    <w:p w14:paraId="08327297" w14:textId="25817C51"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 xml:space="preserve">Wysokość robocza masztu: minimum </w:t>
      </w:r>
      <w:r w:rsidR="00367476" w:rsidRPr="00D72AAF">
        <w:rPr>
          <w:rFonts w:ascii="Times New Roman" w:hAnsi="Times New Roman" w:cs="Times New Roman"/>
        </w:rPr>
        <w:t>8</w:t>
      </w:r>
      <w:r w:rsidRPr="00D72AAF">
        <w:rPr>
          <w:rFonts w:ascii="Times New Roman" w:hAnsi="Times New Roman" w:cs="Times New Roman"/>
        </w:rPr>
        <w:t xml:space="preserve"> m.</w:t>
      </w:r>
    </w:p>
    <w:p w14:paraId="1262B112" w14:textId="7777777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Łączny strumień świetlny: minimum 196 000 lm.</w:t>
      </w:r>
    </w:p>
    <w:p w14:paraId="6F2FCB70" w14:textId="7777777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Poziom hałasu: nie większy niż 58 dB(A) z odległości 7 m albo równoważny poziom hałasu deklarowany według porównywalnej metody pomiarowej.</w:t>
      </w:r>
    </w:p>
    <w:p w14:paraId="179C87F8" w14:textId="77777777" w:rsidR="008C090C" w:rsidRPr="00D72AAF" w:rsidRDefault="008C090C" w:rsidP="008C090C">
      <w:pPr>
        <w:numPr>
          <w:ilvl w:val="0"/>
          <w:numId w:val="1"/>
        </w:numPr>
        <w:jc w:val="both"/>
        <w:rPr>
          <w:rFonts w:ascii="Times New Roman" w:hAnsi="Times New Roman" w:cs="Times New Roman"/>
        </w:rPr>
      </w:pPr>
      <w:r w:rsidRPr="00D72AAF">
        <w:rPr>
          <w:rFonts w:ascii="Times New Roman" w:hAnsi="Times New Roman" w:cs="Times New Roman"/>
        </w:rPr>
        <w:t>Urządzenie musi być przystosowane do pracy w warunkach zewnętrznych.</w:t>
      </w:r>
    </w:p>
    <w:p w14:paraId="6B18E75E" w14:textId="77777777" w:rsidR="008C090C" w:rsidRPr="00D72AAF" w:rsidRDefault="008C090C" w:rsidP="008C090C">
      <w:pPr>
        <w:jc w:val="both"/>
        <w:rPr>
          <w:rFonts w:ascii="Times New Roman" w:hAnsi="Times New Roman" w:cs="Times New Roman"/>
          <w:b/>
          <w:bCs/>
        </w:rPr>
      </w:pPr>
      <w:r w:rsidRPr="00D72AAF">
        <w:rPr>
          <w:rFonts w:ascii="Times New Roman" w:hAnsi="Times New Roman" w:cs="Times New Roman"/>
          <w:b/>
          <w:bCs/>
        </w:rPr>
        <w:t>3. Wymagania dotyczące systemu oświetlenia</w:t>
      </w:r>
    </w:p>
    <w:p w14:paraId="3570FCC8"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System oświetleniowy musi spełniać co najmniej następujące wymagania:</w:t>
      </w:r>
    </w:p>
    <w:p w14:paraId="4A9E5368" w14:textId="77777777" w:rsidR="008C090C" w:rsidRPr="00D72AAF" w:rsidRDefault="008C090C" w:rsidP="008C090C">
      <w:pPr>
        <w:numPr>
          <w:ilvl w:val="0"/>
          <w:numId w:val="2"/>
        </w:numPr>
        <w:jc w:val="both"/>
        <w:rPr>
          <w:rFonts w:ascii="Times New Roman" w:hAnsi="Times New Roman" w:cs="Times New Roman"/>
        </w:rPr>
      </w:pPr>
      <w:r w:rsidRPr="00D72AAF">
        <w:rPr>
          <w:rFonts w:ascii="Times New Roman" w:hAnsi="Times New Roman" w:cs="Times New Roman"/>
        </w:rPr>
        <w:t>Rodzaj źródeł światła: LED.</w:t>
      </w:r>
    </w:p>
    <w:p w14:paraId="36F292F3" w14:textId="77777777" w:rsidR="008C090C" w:rsidRPr="00D72AAF" w:rsidRDefault="008C090C" w:rsidP="008C090C">
      <w:pPr>
        <w:numPr>
          <w:ilvl w:val="0"/>
          <w:numId w:val="2"/>
        </w:numPr>
        <w:jc w:val="both"/>
        <w:rPr>
          <w:rFonts w:ascii="Times New Roman" w:hAnsi="Times New Roman" w:cs="Times New Roman"/>
        </w:rPr>
      </w:pPr>
      <w:r w:rsidRPr="00D72AAF">
        <w:rPr>
          <w:rFonts w:ascii="Times New Roman" w:hAnsi="Times New Roman" w:cs="Times New Roman"/>
        </w:rPr>
        <w:t>Liczba reflektorów: minimum 4 sztuki.</w:t>
      </w:r>
    </w:p>
    <w:p w14:paraId="12FC49C6" w14:textId="77777777" w:rsidR="008C090C" w:rsidRPr="00D72AAF" w:rsidRDefault="008C090C" w:rsidP="008C090C">
      <w:pPr>
        <w:numPr>
          <w:ilvl w:val="0"/>
          <w:numId w:val="2"/>
        </w:numPr>
        <w:jc w:val="both"/>
        <w:rPr>
          <w:rFonts w:ascii="Times New Roman" w:hAnsi="Times New Roman" w:cs="Times New Roman"/>
        </w:rPr>
      </w:pPr>
      <w:r w:rsidRPr="00D72AAF">
        <w:rPr>
          <w:rFonts w:ascii="Times New Roman" w:hAnsi="Times New Roman" w:cs="Times New Roman"/>
        </w:rPr>
        <w:t>Moc pojedynczego reflektora: minimum 350 W.</w:t>
      </w:r>
    </w:p>
    <w:p w14:paraId="73A6EE11" w14:textId="77777777" w:rsidR="008C090C" w:rsidRPr="00D72AAF" w:rsidRDefault="008C090C" w:rsidP="008C090C">
      <w:pPr>
        <w:numPr>
          <w:ilvl w:val="0"/>
          <w:numId w:val="2"/>
        </w:numPr>
        <w:jc w:val="both"/>
        <w:rPr>
          <w:rFonts w:ascii="Times New Roman" w:hAnsi="Times New Roman" w:cs="Times New Roman"/>
        </w:rPr>
      </w:pPr>
      <w:r w:rsidRPr="00D72AAF">
        <w:rPr>
          <w:rFonts w:ascii="Times New Roman" w:hAnsi="Times New Roman" w:cs="Times New Roman"/>
        </w:rPr>
        <w:t>Łączny strumień świetlny: minimum 196 000 lm.</w:t>
      </w:r>
    </w:p>
    <w:p w14:paraId="66080AC5" w14:textId="77777777" w:rsidR="008C090C" w:rsidRPr="00D72AAF" w:rsidRDefault="008C090C" w:rsidP="008C090C">
      <w:pPr>
        <w:numPr>
          <w:ilvl w:val="0"/>
          <w:numId w:val="2"/>
        </w:numPr>
        <w:jc w:val="both"/>
        <w:rPr>
          <w:rFonts w:ascii="Times New Roman" w:hAnsi="Times New Roman" w:cs="Times New Roman"/>
        </w:rPr>
      </w:pPr>
      <w:r w:rsidRPr="00D72AAF">
        <w:rPr>
          <w:rFonts w:ascii="Times New Roman" w:hAnsi="Times New Roman" w:cs="Times New Roman"/>
        </w:rPr>
        <w:t>Strumień świetlny pojedynczego reflektora: minimum 49 000 lm.</w:t>
      </w:r>
    </w:p>
    <w:p w14:paraId="5D920680" w14:textId="77777777" w:rsidR="008C090C" w:rsidRPr="00D72AAF" w:rsidRDefault="008C090C" w:rsidP="008C090C">
      <w:pPr>
        <w:numPr>
          <w:ilvl w:val="0"/>
          <w:numId w:val="2"/>
        </w:numPr>
        <w:jc w:val="both"/>
        <w:rPr>
          <w:rFonts w:ascii="Times New Roman" w:hAnsi="Times New Roman" w:cs="Times New Roman"/>
        </w:rPr>
      </w:pPr>
      <w:r w:rsidRPr="00D72AAF">
        <w:rPr>
          <w:rFonts w:ascii="Times New Roman" w:hAnsi="Times New Roman" w:cs="Times New Roman"/>
        </w:rPr>
        <w:t>Reflektory muszą być przystosowane do pracy w warunkach zewnętrznych.</w:t>
      </w:r>
    </w:p>
    <w:p w14:paraId="46103BA9" w14:textId="77777777" w:rsidR="008C090C" w:rsidRPr="00D72AAF" w:rsidRDefault="008C090C" w:rsidP="008C090C">
      <w:pPr>
        <w:numPr>
          <w:ilvl w:val="0"/>
          <w:numId w:val="2"/>
        </w:numPr>
        <w:jc w:val="both"/>
        <w:rPr>
          <w:rFonts w:ascii="Times New Roman" w:hAnsi="Times New Roman" w:cs="Times New Roman"/>
        </w:rPr>
      </w:pPr>
      <w:r w:rsidRPr="00D72AAF">
        <w:rPr>
          <w:rFonts w:ascii="Times New Roman" w:hAnsi="Times New Roman" w:cs="Times New Roman"/>
        </w:rPr>
        <w:t>Reflektory muszą umożliwiać regulację kierunku świecenia.</w:t>
      </w:r>
    </w:p>
    <w:p w14:paraId="77CD9018" w14:textId="77777777" w:rsidR="008C090C" w:rsidRPr="00D72AAF" w:rsidRDefault="008C090C" w:rsidP="008C090C">
      <w:pPr>
        <w:numPr>
          <w:ilvl w:val="0"/>
          <w:numId w:val="2"/>
        </w:numPr>
        <w:jc w:val="both"/>
        <w:rPr>
          <w:rFonts w:ascii="Times New Roman" w:hAnsi="Times New Roman" w:cs="Times New Roman"/>
        </w:rPr>
      </w:pPr>
      <w:r w:rsidRPr="00D72AAF">
        <w:rPr>
          <w:rFonts w:ascii="Times New Roman" w:hAnsi="Times New Roman" w:cs="Times New Roman"/>
        </w:rPr>
        <w:t>Konstrukcja systemu oświetlenia musi umożliwiać równomierne oświetlenie dużej powierzchni roboczej.</w:t>
      </w:r>
    </w:p>
    <w:p w14:paraId="241DD06C" w14:textId="77777777" w:rsidR="008C090C" w:rsidRPr="00D72AAF" w:rsidRDefault="008C090C" w:rsidP="008C090C">
      <w:pPr>
        <w:numPr>
          <w:ilvl w:val="0"/>
          <w:numId w:val="2"/>
        </w:numPr>
        <w:jc w:val="both"/>
        <w:rPr>
          <w:rFonts w:ascii="Times New Roman" w:hAnsi="Times New Roman" w:cs="Times New Roman"/>
        </w:rPr>
      </w:pPr>
      <w:r w:rsidRPr="00D72AAF">
        <w:rPr>
          <w:rFonts w:ascii="Times New Roman" w:hAnsi="Times New Roman" w:cs="Times New Roman"/>
        </w:rPr>
        <w:t>Urządzenie musi posiadać zabezpieczenia elektryczne obwodów oświetleniowych.</w:t>
      </w:r>
    </w:p>
    <w:p w14:paraId="26D181B3" w14:textId="77777777" w:rsidR="008C090C" w:rsidRPr="00D72AAF" w:rsidRDefault="008C090C" w:rsidP="008C090C">
      <w:pPr>
        <w:numPr>
          <w:ilvl w:val="0"/>
          <w:numId w:val="2"/>
        </w:numPr>
        <w:jc w:val="both"/>
        <w:rPr>
          <w:rFonts w:ascii="Times New Roman" w:hAnsi="Times New Roman" w:cs="Times New Roman"/>
        </w:rPr>
      </w:pPr>
      <w:r w:rsidRPr="00D72AAF">
        <w:rPr>
          <w:rFonts w:ascii="Times New Roman" w:hAnsi="Times New Roman" w:cs="Times New Roman"/>
        </w:rPr>
        <w:t>System oświetleniowy musi być gotowy do pracy bez konieczności stosowania dodatkowych zewnętrznych źródeł zasilania.</w:t>
      </w:r>
    </w:p>
    <w:p w14:paraId="33859A33" w14:textId="77777777" w:rsidR="00367476" w:rsidRDefault="00367476" w:rsidP="00367476">
      <w:pPr>
        <w:ind w:left="720"/>
        <w:jc w:val="both"/>
        <w:rPr>
          <w:rFonts w:ascii="Times New Roman" w:hAnsi="Times New Roman" w:cs="Times New Roman"/>
        </w:rPr>
      </w:pPr>
    </w:p>
    <w:p w14:paraId="47AA32F7" w14:textId="77777777" w:rsidR="00D72AAF" w:rsidRPr="00D72AAF" w:rsidRDefault="00D72AAF" w:rsidP="00367476">
      <w:pPr>
        <w:ind w:left="720"/>
        <w:jc w:val="both"/>
        <w:rPr>
          <w:rFonts w:ascii="Times New Roman" w:hAnsi="Times New Roman" w:cs="Times New Roman"/>
        </w:rPr>
      </w:pPr>
    </w:p>
    <w:p w14:paraId="4E6967EC" w14:textId="77777777" w:rsidR="008C090C" w:rsidRPr="00D72AAF" w:rsidRDefault="008C090C" w:rsidP="008C090C">
      <w:pPr>
        <w:jc w:val="both"/>
        <w:rPr>
          <w:rFonts w:ascii="Times New Roman" w:hAnsi="Times New Roman" w:cs="Times New Roman"/>
          <w:b/>
          <w:bCs/>
        </w:rPr>
      </w:pPr>
      <w:r w:rsidRPr="00D72AAF">
        <w:rPr>
          <w:rFonts w:ascii="Times New Roman" w:hAnsi="Times New Roman" w:cs="Times New Roman"/>
          <w:b/>
          <w:bCs/>
        </w:rPr>
        <w:t>4. Wymagania dotyczące masztu</w:t>
      </w:r>
    </w:p>
    <w:p w14:paraId="3CC4B5E8"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Wieża oświetleniowa musi być wyposażona w maszt spełniający co najmniej następujące wymagania:</w:t>
      </w:r>
    </w:p>
    <w:p w14:paraId="618351B5" w14:textId="77777777" w:rsidR="008C090C" w:rsidRPr="00D72AAF" w:rsidRDefault="008C090C" w:rsidP="008C090C">
      <w:pPr>
        <w:numPr>
          <w:ilvl w:val="0"/>
          <w:numId w:val="3"/>
        </w:numPr>
        <w:jc w:val="both"/>
        <w:rPr>
          <w:rFonts w:ascii="Times New Roman" w:hAnsi="Times New Roman" w:cs="Times New Roman"/>
        </w:rPr>
      </w:pPr>
      <w:r w:rsidRPr="00D72AAF">
        <w:rPr>
          <w:rFonts w:ascii="Times New Roman" w:hAnsi="Times New Roman" w:cs="Times New Roman"/>
        </w:rPr>
        <w:t>Typ masztu: hydrauliczny, teleskopowy lub równoważny.</w:t>
      </w:r>
    </w:p>
    <w:p w14:paraId="05E27116" w14:textId="7A094A1C" w:rsidR="008C090C" w:rsidRPr="00D72AAF" w:rsidRDefault="008C090C" w:rsidP="008C090C">
      <w:pPr>
        <w:numPr>
          <w:ilvl w:val="0"/>
          <w:numId w:val="3"/>
        </w:numPr>
        <w:jc w:val="both"/>
        <w:rPr>
          <w:rFonts w:ascii="Times New Roman" w:hAnsi="Times New Roman" w:cs="Times New Roman"/>
        </w:rPr>
      </w:pPr>
      <w:r w:rsidRPr="00D72AAF">
        <w:rPr>
          <w:rFonts w:ascii="Times New Roman" w:hAnsi="Times New Roman" w:cs="Times New Roman"/>
        </w:rPr>
        <w:t xml:space="preserve">Wysokość robocza masztu: minimum </w:t>
      </w:r>
      <w:r w:rsidR="00367476" w:rsidRPr="00D72AAF">
        <w:rPr>
          <w:rFonts w:ascii="Times New Roman" w:hAnsi="Times New Roman" w:cs="Times New Roman"/>
        </w:rPr>
        <w:t>8</w:t>
      </w:r>
      <w:r w:rsidRPr="00D72AAF">
        <w:rPr>
          <w:rFonts w:ascii="Times New Roman" w:hAnsi="Times New Roman" w:cs="Times New Roman"/>
        </w:rPr>
        <w:t xml:space="preserve"> m.</w:t>
      </w:r>
    </w:p>
    <w:p w14:paraId="5B1914C9" w14:textId="77777777" w:rsidR="008C090C" w:rsidRPr="00D72AAF" w:rsidRDefault="008C090C" w:rsidP="008C090C">
      <w:pPr>
        <w:numPr>
          <w:ilvl w:val="0"/>
          <w:numId w:val="3"/>
        </w:numPr>
        <w:jc w:val="both"/>
        <w:rPr>
          <w:rFonts w:ascii="Times New Roman" w:hAnsi="Times New Roman" w:cs="Times New Roman"/>
        </w:rPr>
      </w:pPr>
      <w:r w:rsidRPr="00D72AAF">
        <w:rPr>
          <w:rFonts w:ascii="Times New Roman" w:hAnsi="Times New Roman" w:cs="Times New Roman"/>
        </w:rPr>
        <w:t>Możliwość obrotu masztu lub głowicy oświetleniowej: minimum 360°.</w:t>
      </w:r>
    </w:p>
    <w:p w14:paraId="6C3F3AE8" w14:textId="77777777" w:rsidR="008C090C" w:rsidRPr="00D72AAF" w:rsidRDefault="008C090C" w:rsidP="008C090C">
      <w:pPr>
        <w:numPr>
          <w:ilvl w:val="0"/>
          <w:numId w:val="3"/>
        </w:numPr>
        <w:jc w:val="both"/>
        <w:rPr>
          <w:rFonts w:ascii="Times New Roman" w:hAnsi="Times New Roman" w:cs="Times New Roman"/>
        </w:rPr>
      </w:pPr>
      <w:r w:rsidRPr="00D72AAF">
        <w:rPr>
          <w:rFonts w:ascii="Times New Roman" w:hAnsi="Times New Roman" w:cs="Times New Roman"/>
        </w:rPr>
        <w:t>System podnoszenia i opuszczania masztu sterowany z panelu urządzenia albo rozwiązanie równoważne.</w:t>
      </w:r>
    </w:p>
    <w:p w14:paraId="50C3D8F5" w14:textId="77777777" w:rsidR="008C090C" w:rsidRPr="00D72AAF" w:rsidRDefault="008C090C" w:rsidP="008C090C">
      <w:pPr>
        <w:numPr>
          <w:ilvl w:val="0"/>
          <w:numId w:val="3"/>
        </w:numPr>
        <w:jc w:val="both"/>
        <w:rPr>
          <w:rFonts w:ascii="Times New Roman" w:hAnsi="Times New Roman" w:cs="Times New Roman"/>
        </w:rPr>
      </w:pPr>
      <w:r w:rsidRPr="00D72AAF">
        <w:rPr>
          <w:rFonts w:ascii="Times New Roman" w:hAnsi="Times New Roman" w:cs="Times New Roman"/>
        </w:rPr>
        <w:t>Maszt musi posiadać zabezpieczenie przed niekontrolowanym opadnięciem.</w:t>
      </w:r>
    </w:p>
    <w:p w14:paraId="04670074" w14:textId="77777777" w:rsidR="008C090C" w:rsidRPr="00D72AAF" w:rsidRDefault="008C090C" w:rsidP="008C090C">
      <w:pPr>
        <w:numPr>
          <w:ilvl w:val="0"/>
          <w:numId w:val="3"/>
        </w:numPr>
        <w:jc w:val="both"/>
        <w:rPr>
          <w:rFonts w:ascii="Times New Roman" w:hAnsi="Times New Roman" w:cs="Times New Roman"/>
        </w:rPr>
      </w:pPr>
      <w:r w:rsidRPr="00D72AAF">
        <w:rPr>
          <w:rFonts w:ascii="Times New Roman" w:hAnsi="Times New Roman" w:cs="Times New Roman"/>
        </w:rPr>
        <w:t>Maszt musi posiadać blokadę bezpieczeństwa albo rozwiązanie równoważne zabezpieczające urządzenie w pozycji roboczej.</w:t>
      </w:r>
    </w:p>
    <w:p w14:paraId="7E89269F" w14:textId="77777777" w:rsidR="008C090C" w:rsidRPr="00D72AAF" w:rsidRDefault="008C090C" w:rsidP="008C090C">
      <w:pPr>
        <w:numPr>
          <w:ilvl w:val="0"/>
          <w:numId w:val="3"/>
        </w:numPr>
        <w:jc w:val="both"/>
        <w:rPr>
          <w:rFonts w:ascii="Times New Roman" w:hAnsi="Times New Roman" w:cs="Times New Roman"/>
        </w:rPr>
      </w:pPr>
      <w:r w:rsidRPr="00D72AAF">
        <w:rPr>
          <w:rFonts w:ascii="Times New Roman" w:hAnsi="Times New Roman" w:cs="Times New Roman"/>
        </w:rPr>
        <w:t>Konstrukcja masztu musi zapewniać stabilność pracy przy prawidłowym wypoziomowaniu urządzenia.</w:t>
      </w:r>
    </w:p>
    <w:p w14:paraId="6E9BA2B6" w14:textId="77777777" w:rsidR="008C090C" w:rsidRPr="00D72AAF" w:rsidRDefault="008C090C" w:rsidP="008C090C">
      <w:pPr>
        <w:numPr>
          <w:ilvl w:val="0"/>
          <w:numId w:val="3"/>
        </w:numPr>
        <w:jc w:val="both"/>
        <w:rPr>
          <w:rFonts w:ascii="Times New Roman" w:hAnsi="Times New Roman" w:cs="Times New Roman"/>
        </w:rPr>
      </w:pPr>
      <w:r w:rsidRPr="00D72AAF">
        <w:rPr>
          <w:rFonts w:ascii="Times New Roman" w:hAnsi="Times New Roman" w:cs="Times New Roman"/>
        </w:rPr>
        <w:t>Maszt musi być przystosowany do częstego składania, rozkładania i transportu.</w:t>
      </w:r>
    </w:p>
    <w:p w14:paraId="63BE112F" w14:textId="77777777" w:rsidR="008C090C" w:rsidRPr="00D72AAF" w:rsidRDefault="008C090C" w:rsidP="008C090C">
      <w:pPr>
        <w:numPr>
          <w:ilvl w:val="0"/>
          <w:numId w:val="3"/>
        </w:numPr>
        <w:jc w:val="both"/>
        <w:rPr>
          <w:rFonts w:ascii="Times New Roman" w:hAnsi="Times New Roman" w:cs="Times New Roman"/>
        </w:rPr>
      </w:pPr>
      <w:r w:rsidRPr="00D72AAF">
        <w:rPr>
          <w:rFonts w:ascii="Times New Roman" w:hAnsi="Times New Roman" w:cs="Times New Roman"/>
        </w:rPr>
        <w:t>Przewody zasilające reflektory muszą być zabezpieczone przed uszkodzeniem podczas podnoszenia, opuszczania i transportu masztu.</w:t>
      </w:r>
    </w:p>
    <w:p w14:paraId="0DA615AA" w14:textId="77777777" w:rsidR="008C090C" w:rsidRPr="00D72AAF" w:rsidRDefault="008C090C" w:rsidP="008C090C">
      <w:pPr>
        <w:jc w:val="both"/>
        <w:rPr>
          <w:rFonts w:ascii="Times New Roman" w:hAnsi="Times New Roman" w:cs="Times New Roman"/>
          <w:b/>
          <w:bCs/>
        </w:rPr>
      </w:pPr>
      <w:r w:rsidRPr="00D72AAF">
        <w:rPr>
          <w:rFonts w:ascii="Times New Roman" w:hAnsi="Times New Roman" w:cs="Times New Roman"/>
          <w:b/>
          <w:bCs/>
        </w:rPr>
        <w:t>5. Wymagania dotyczące mobilności, ramy, transportu i rejestracji drogowej</w:t>
      </w:r>
    </w:p>
    <w:p w14:paraId="3799C937" w14:textId="71EC940C" w:rsidR="008C090C" w:rsidRPr="00D72AAF" w:rsidRDefault="008C090C" w:rsidP="008C090C">
      <w:pPr>
        <w:jc w:val="both"/>
        <w:rPr>
          <w:rFonts w:ascii="Times New Roman" w:hAnsi="Times New Roman" w:cs="Times New Roman"/>
        </w:rPr>
      </w:pPr>
      <w:r w:rsidRPr="00D72AAF">
        <w:rPr>
          <w:rFonts w:ascii="Times New Roman" w:hAnsi="Times New Roman" w:cs="Times New Roman"/>
        </w:rPr>
        <w:t xml:space="preserve">Oferowana wieża oświetleniowa musi być urządzeniem mobilnym, przystosowanym </w:t>
      </w:r>
      <w:r w:rsidRPr="00D72AAF">
        <w:rPr>
          <w:rFonts w:ascii="Times New Roman" w:hAnsi="Times New Roman" w:cs="Times New Roman"/>
        </w:rPr>
        <w:br/>
        <w:t>do częstego przemieszczania, pracy w terenie oraz transportu po drogach publicznych.</w:t>
      </w:r>
    </w:p>
    <w:p w14:paraId="21C90E23"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Wieża oświetleniowa musi być zabudowana na podwoziu jezdnym, ramie jezdnej, przyczepie lub innym rozwiązaniu konstrukcyjnym umożliwiającym jej legalną rejestrację oraz dopuszczenie do ruchu drogowego zgodnie z obowiązującymi przepisami prawa.</w:t>
      </w:r>
    </w:p>
    <w:p w14:paraId="39300F4F" w14:textId="1BF88A1F" w:rsidR="008C090C" w:rsidRPr="00D72AAF" w:rsidRDefault="008C090C" w:rsidP="008C090C">
      <w:pPr>
        <w:jc w:val="both"/>
        <w:rPr>
          <w:rFonts w:ascii="Times New Roman" w:hAnsi="Times New Roman" w:cs="Times New Roman"/>
        </w:rPr>
      </w:pPr>
      <w:r w:rsidRPr="00D72AAF">
        <w:rPr>
          <w:rFonts w:ascii="Times New Roman" w:hAnsi="Times New Roman" w:cs="Times New Roman"/>
        </w:rPr>
        <w:t xml:space="preserve">Wykonawca zobowiązany jest dostarczyć urządzenie w konfiguracji umożliwiającej rejestrację i poruszanie się po drogach publicznych jako przyczepa, przyczepa specjalna lub inny właściwy rodzaj pojazdu, zgodnie z dokumentacją producenta oraz przepisami obowiązującymi </w:t>
      </w:r>
      <w:r w:rsidRPr="00D72AAF">
        <w:rPr>
          <w:rFonts w:ascii="Times New Roman" w:hAnsi="Times New Roman" w:cs="Times New Roman"/>
        </w:rPr>
        <w:br/>
        <w:t>na terenie Rzeczypospolitej Polskiej.</w:t>
      </w:r>
    </w:p>
    <w:p w14:paraId="03C82531"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Urządzenie musi posiadać co najmniej:</w:t>
      </w:r>
    </w:p>
    <w:p w14:paraId="304773F6" w14:textId="77777777"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t>ramę jezdną, podwozie transportowe lub przyczepę umożliwiającą rejestrację,</w:t>
      </w:r>
    </w:p>
    <w:p w14:paraId="40386FD2" w14:textId="77777777"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t>homologowany zaczep holowniczy,</w:t>
      </w:r>
    </w:p>
    <w:p w14:paraId="5026A1C1" w14:textId="77777777"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t>koła jezdne przystosowane do ruchu drogowego,</w:t>
      </w:r>
    </w:p>
    <w:p w14:paraId="75185A7A" w14:textId="77777777"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t>błotniki,</w:t>
      </w:r>
    </w:p>
    <w:p w14:paraId="4253F3B4" w14:textId="77777777"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lastRenderedPageBreak/>
        <w:t>koło podporowe lub podporę dyszla,</w:t>
      </w:r>
    </w:p>
    <w:p w14:paraId="29B9241F" w14:textId="77777777"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t>instalację oświetlenia drogowego,</w:t>
      </w:r>
    </w:p>
    <w:p w14:paraId="3EAB8A09" w14:textId="77777777"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t>światła pozycyjne,</w:t>
      </w:r>
    </w:p>
    <w:p w14:paraId="55DB4DC4" w14:textId="77777777"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t>kierunkowskazy,</w:t>
      </w:r>
    </w:p>
    <w:p w14:paraId="59433184" w14:textId="77777777"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t>światła stop,</w:t>
      </w:r>
    </w:p>
    <w:p w14:paraId="01CF8294" w14:textId="77777777"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t>światła odblaskowe wymagane dla danego rodzaju pojazdu,</w:t>
      </w:r>
    </w:p>
    <w:p w14:paraId="10D11147" w14:textId="77777777"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t>miejsce do montażu tablicy rejestracyjnej,</w:t>
      </w:r>
    </w:p>
    <w:p w14:paraId="3F909C66" w14:textId="28D7812F"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t xml:space="preserve">tabliczkę znamionową oraz numer identyfikacyjny pojazdu, jeżeli są wymagane </w:t>
      </w:r>
      <w:r w:rsidRPr="00D72AAF">
        <w:rPr>
          <w:rFonts w:ascii="Times New Roman" w:hAnsi="Times New Roman" w:cs="Times New Roman"/>
        </w:rPr>
        <w:br/>
        <w:t>do rejestracji,</w:t>
      </w:r>
    </w:p>
    <w:p w14:paraId="29CCCA1A" w14:textId="77777777"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t>hamulec najazdowy, postojowy lub inny układ hamulcowy, jeżeli jest wymagany dla danej masy całkowitej pojazdu,</w:t>
      </w:r>
    </w:p>
    <w:p w14:paraId="30720124" w14:textId="77777777"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t>minimum 4 stabilizatory, podpory lub stopki poziomujące,</w:t>
      </w:r>
    </w:p>
    <w:p w14:paraId="20A296AD" w14:textId="77777777"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t>ucho do podnoszenia urządzenia,</w:t>
      </w:r>
    </w:p>
    <w:p w14:paraId="187B2119" w14:textId="77777777"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t>otwory, kieszenie lub inne rozwiązanie umożliwiające transport urządzenia wózkiem widłowym,</w:t>
      </w:r>
    </w:p>
    <w:p w14:paraId="46B1830A" w14:textId="77777777"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t>elementy zabezpieczające urządzenie przed przemieszczeniem się podczas transportu,</w:t>
      </w:r>
    </w:p>
    <w:p w14:paraId="22FCF100" w14:textId="77777777"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t>konstrukcję zapewniającą stabilne ustawienie urządzenia podczas pracy,</w:t>
      </w:r>
    </w:p>
    <w:p w14:paraId="5CB642B9" w14:textId="77777777" w:rsidR="008C090C" w:rsidRPr="00D72AAF" w:rsidRDefault="008C090C" w:rsidP="008C090C">
      <w:pPr>
        <w:numPr>
          <w:ilvl w:val="0"/>
          <w:numId w:val="4"/>
        </w:numPr>
        <w:jc w:val="both"/>
        <w:rPr>
          <w:rFonts w:ascii="Times New Roman" w:hAnsi="Times New Roman" w:cs="Times New Roman"/>
        </w:rPr>
      </w:pPr>
      <w:r w:rsidRPr="00D72AAF">
        <w:rPr>
          <w:rFonts w:ascii="Times New Roman" w:hAnsi="Times New Roman" w:cs="Times New Roman"/>
        </w:rPr>
        <w:t>rozwiązania konstrukcyjne zapewniające bezpieczeństwo zestawu podczas transportu, postoju oraz eksploatacji.</w:t>
      </w:r>
    </w:p>
    <w:p w14:paraId="572A961C"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Dostarczona wieża oświetleniowa musi być kompletna i przygotowana do procesu rejestracji bez konieczności wykonywania dodatkowych przeróbek konstrukcyjnych, homologacyjnych, mechanicznych lub instalacyjnych po stronie Zamawiającego.</w:t>
      </w:r>
    </w:p>
    <w:p w14:paraId="17CDA763"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Brak możliwości rejestracji zestawu lub brak dokumentów wymaganych do rejestracji będzie traktowany jako niespełnienie wymagań przedmiotu zamówienia.</w:t>
      </w:r>
    </w:p>
    <w:p w14:paraId="479B3411" w14:textId="77777777" w:rsidR="008C090C" w:rsidRPr="00D72AAF" w:rsidRDefault="008C090C" w:rsidP="008C090C">
      <w:pPr>
        <w:jc w:val="both"/>
        <w:rPr>
          <w:rFonts w:ascii="Times New Roman" w:hAnsi="Times New Roman" w:cs="Times New Roman"/>
          <w:b/>
          <w:bCs/>
        </w:rPr>
      </w:pPr>
      <w:r w:rsidRPr="00D72AAF">
        <w:rPr>
          <w:rFonts w:ascii="Times New Roman" w:hAnsi="Times New Roman" w:cs="Times New Roman"/>
          <w:b/>
          <w:bCs/>
        </w:rPr>
        <w:t>6. Dokumenty wymagane do rejestracji</w:t>
      </w:r>
    </w:p>
    <w:p w14:paraId="2829455F"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Wykonawca zobowiązany jest dostarczyć wraz z urządzeniem komplet dokumentów umożliwiających rejestrację i dopuszczenie zestawu do ruchu drogowego, w szczególności:</w:t>
      </w:r>
    </w:p>
    <w:p w14:paraId="52571524" w14:textId="77777777" w:rsidR="008C090C" w:rsidRPr="00D72AAF" w:rsidRDefault="008C090C" w:rsidP="008C090C">
      <w:pPr>
        <w:numPr>
          <w:ilvl w:val="0"/>
          <w:numId w:val="5"/>
        </w:numPr>
        <w:jc w:val="both"/>
        <w:rPr>
          <w:rFonts w:ascii="Times New Roman" w:hAnsi="Times New Roman" w:cs="Times New Roman"/>
        </w:rPr>
      </w:pPr>
      <w:r w:rsidRPr="00D72AAF">
        <w:rPr>
          <w:rFonts w:ascii="Times New Roman" w:hAnsi="Times New Roman" w:cs="Times New Roman"/>
        </w:rPr>
        <w:t>dokument potwierdzający homologację, świadectwo zgodności WE/UE, dokument CoC, świadectwo homologacji, krajowe indywidualne dopuszczenie pojazdu albo inny dokument równoważny umożliwiający rejestrację,</w:t>
      </w:r>
    </w:p>
    <w:p w14:paraId="71D2F8CA" w14:textId="77777777" w:rsidR="008C090C" w:rsidRPr="00D72AAF" w:rsidRDefault="008C090C" w:rsidP="008C090C">
      <w:pPr>
        <w:numPr>
          <w:ilvl w:val="0"/>
          <w:numId w:val="5"/>
        </w:numPr>
        <w:jc w:val="both"/>
        <w:rPr>
          <w:rFonts w:ascii="Times New Roman" w:hAnsi="Times New Roman" w:cs="Times New Roman"/>
        </w:rPr>
      </w:pPr>
      <w:r w:rsidRPr="00D72AAF">
        <w:rPr>
          <w:rFonts w:ascii="Times New Roman" w:hAnsi="Times New Roman" w:cs="Times New Roman"/>
        </w:rPr>
        <w:t>fakturę lub inny dokument potwierdzający nabycie pojazdu lub zestawu,</w:t>
      </w:r>
    </w:p>
    <w:p w14:paraId="459F611B" w14:textId="77777777" w:rsidR="008C090C" w:rsidRPr="00D72AAF" w:rsidRDefault="008C090C" w:rsidP="008C090C">
      <w:pPr>
        <w:numPr>
          <w:ilvl w:val="0"/>
          <w:numId w:val="5"/>
        </w:numPr>
        <w:jc w:val="both"/>
        <w:rPr>
          <w:rFonts w:ascii="Times New Roman" w:hAnsi="Times New Roman" w:cs="Times New Roman"/>
        </w:rPr>
      </w:pPr>
      <w:r w:rsidRPr="00D72AAF">
        <w:rPr>
          <w:rFonts w:ascii="Times New Roman" w:hAnsi="Times New Roman" w:cs="Times New Roman"/>
        </w:rPr>
        <w:t>dokumentację techniczną podwozia, przyczepy lub ramy jezdnej,</w:t>
      </w:r>
    </w:p>
    <w:p w14:paraId="0E5D2F3D" w14:textId="77777777" w:rsidR="008C090C" w:rsidRPr="00D72AAF" w:rsidRDefault="008C090C" w:rsidP="008C090C">
      <w:pPr>
        <w:numPr>
          <w:ilvl w:val="0"/>
          <w:numId w:val="5"/>
        </w:numPr>
        <w:jc w:val="both"/>
        <w:rPr>
          <w:rFonts w:ascii="Times New Roman" w:hAnsi="Times New Roman" w:cs="Times New Roman"/>
        </w:rPr>
      </w:pPr>
      <w:r w:rsidRPr="00D72AAF">
        <w:rPr>
          <w:rFonts w:ascii="Times New Roman" w:hAnsi="Times New Roman" w:cs="Times New Roman"/>
        </w:rPr>
        <w:lastRenderedPageBreak/>
        <w:t>dane techniczne wymagane do rejestracji, w tym co najmniej dopuszczalną masę całkowitą, masę własną, liczbę osi, wymiary oraz numer identyfikacyjny,</w:t>
      </w:r>
    </w:p>
    <w:p w14:paraId="27E9F640" w14:textId="77777777" w:rsidR="008C090C" w:rsidRPr="00D72AAF" w:rsidRDefault="008C090C" w:rsidP="008C090C">
      <w:pPr>
        <w:numPr>
          <w:ilvl w:val="0"/>
          <w:numId w:val="5"/>
        </w:numPr>
        <w:jc w:val="both"/>
        <w:rPr>
          <w:rFonts w:ascii="Times New Roman" w:hAnsi="Times New Roman" w:cs="Times New Roman"/>
        </w:rPr>
      </w:pPr>
      <w:r w:rsidRPr="00D72AAF">
        <w:rPr>
          <w:rFonts w:ascii="Times New Roman" w:hAnsi="Times New Roman" w:cs="Times New Roman"/>
        </w:rPr>
        <w:t>dokument potwierdzający pozytywny wynik badania technicznego, jeżeli jest wymagany dla danego rodzaju pojazdu,</w:t>
      </w:r>
    </w:p>
    <w:p w14:paraId="5598CCD7" w14:textId="77777777" w:rsidR="008C090C" w:rsidRPr="00D72AAF" w:rsidRDefault="008C090C" w:rsidP="008C090C">
      <w:pPr>
        <w:numPr>
          <w:ilvl w:val="0"/>
          <w:numId w:val="5"/>
        </w:numPr>
        <w:jc w:val="both"/>
        <w:rPr>
          <w:rFonts w:ascii="Times New Roman" w:hAnsi="Times New Roman" w:cs="Times New Roman"/>
        </w:rPr>
      </w:pPr>
      <w:r w:rsidRPr="00D72AAF">
        <w:rPr>
          <w:rFonts w:ascii="Times New Roman" w:hAnsi="Times New Roman" w:cs="Times New Roman"/>
        </w:rPr>
        <w:t>inne dokumenty wymagane przepisami prawa do rejestracji oferowanego zestawu.</w:t>
      </w:r>
    </w:p>
    <w:p w14:paraId="61F73AE8"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Dostarczone dokumenty muszą umożliwiać Zamawiającemu dokonanie rejestracji urządzenia bez konieczności uzyskiwania dodatkowych dokumentów od producenta, importera lub Wykonawcy, z wyjątkiem dokumentów standardowo składanych przez Zamawiającego jako właściciela pojazdu.</w:t>
      </w:r>
    </w:p>
    <w:p w14:paraId="649BB836" w14:textId="77777777" w:rsidR="008C090C" w:rsidRPr="00D72AAF" w:rsidRDefault="008C090C" w:rsidP="008C090C">
      <w:pPr>
        <w:jc w:val="both"/>
        <w:rPr>
          <w:rFonts w:ascii="Times New Roman" w:hAnsi="Times New Roman" w:cs="Times New Roman"/>
          <w:b/>
          <w:bCs/>
        </w:rPr>
      </w:pPr>
      <w:r w:rsidRPr="00D72AAF">
        <w:rPr>
          <w:rFonts w:ascii="Times New Roman" w:hAnsi="Times New Roman" w:cs="Times New Roman"/>
          <w:b/>
          <w:bCs/>
        </w:rPr>
        <w:t>7. Panel sterowania i wyposażenie elektryczne</w:t>
      </w:r>
    </w:p>
    <w:p w14:paraId="44F6D8F7"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Urządzenie musi być wyposażone co najmniej w:</w:t>
      </w:r>
    </w:p>
    <w:p w14:paraId="4CEE6468" w14:textId="77777777" w:rsidR="008C090C" w:rsidRPr="00D72AAF" w:rsidRDefault="008C090C" w:rsidP="008C090C">
      <w:pPr>
        <w:numPr>
          <w:ilvl w:val="0"/>
          <w:numId w:val="6"/>
        </w:numPr>
        <w:jc w:val="both"/>
        <w:rPr>
          <w:rFonts w:ascii="Times New Roman" w:hAnsi="Times New Roman" w:cs="Times New Roman"/>
        </w:rPr>
      </w:pPr>
      <w:r w:rsidRPr="00D72AAF">
        <w:rPr>
          <w:rFonts w:ascii="Times New Roman" w:hAnsi="Times New Roman" w:cs="Times New Roman"/>
        </w:rPr>
        <w:t>Panel sterowania umożliwiający uruchomienie, zatrzymanie i kontrolę pracy wieży.</w:t>
      </w:r>
    </w:p>
    <w:p w14:paraId="708EBA1A" w14:textId="77777777" w:rsidR="008C090C" w:rsidRPr="00D72AAF" w:rsidRDefault="008C090C" w:rsidP="008C090C">
      <w:pPr>
        <w:numPr>
          <w:ilvl w:val="0"/>
          <w:numId w:val="6"/>
        </w:numPr>
        <w:jc w:val="both"/>
        <w:rPr>
          <w:rFonts w:ascii="Times New Roman" w:hAnsi="Times New Roman" w:cs="Times New Roman"/>
        </w:rPr>
      </w:pPr>
      <w:r w:rsidRPr="00D72AAF">
        <w:rPr>
          <w:rFonts w:ascii="Times New Roman" w:hAnsi="Times New Roman" w:cs="Times New Roman"/>
        </w:rPr>
        <w:t>Sterownik ręczny lub elektroniczny umożliwiający obsługę urządzenia.</w:t>
      </w:r>
    </w:p>
    <w:p w14:paraId="2E866CDC" w14:textId="77777777" w:rsidR="008C090C" w:rsidRPr="00D72AAF" w:rsidRDefault="008C090C" w:rsidP="008C090C">
      <w:pPr>
        <w:numPr>
          <w:ilvl w:val="0"/>
          <w:numId w:val="6"/>
        </w:numPr>
        <w:jc w:val="both"/>
        <w:rPr>
          <w:rFonts w:ascii="Times New Roman" w:hAnsi="Times New Roman" w:cs="Times New Roman"/>
        </w:rPr>
      </w:pPr>
      <w:r w:rsidRPr="00D72AAF">
        <w:rPr>
          <w:rFonts w:ascii="Times New Roman" w:hAnsi="Times New Roman" w:cs="Times New Roman"/>
        </w:rPr>
        <w:t>Przyciski lub przełączniki do podnoszenia i opuszczania masztu.</w:t>
      </w:r>
    </w:p>
    <w:p w14:paraId="760AFFAC" w14:textId="77777777" w:rsidR="008C090C" w:rsidRPr="00D72AAF" w:rsidRDefault="008C090C" w:rsidP="008C090C">
      <w:pPr>
        <w:numPr>
          <w:ilvl w:val="0"/>
          <w:numId w:val="6"/>
        </w:numPr>
        <w:jc w:val="both"/>
        <w:rPr>
          <w:rFonts w:ascii="Times New Roman" w:hAnsi="Times New Roman" w:cs="Times New Roman"/>
        </w:rPr>
      </w:pPr>
      <w:r w:rsidRPr="00D72AAF">
        <w:rPr>
          <w:rFonts w:ascii="Times New Roman" w:hAnsi="Times New Roman" w:cs="Times New Roman"/>
        </w:rPr>
        <w:t>Zabezpieczenia termiczno-magnetyczne lub równoważne dla reflektorów i gniazd.</w:t>
      </w:r>
    </w:p>
    <w:p w14:paraId="1EFF5BD4" w14:textId="77777777" w:rsidR="008C090C" w:rsidRPr="00D72AAF" w:rsidRDefault="008C090C" w:rsidP="008C090C">
      <w:pPr>
        <w:numPr>
          <w:ilvl w:val="0"/>
          <w:numId w:val="6"/>
        </w:numPr>
        <w:jc w:val="both"/>
        <w:rPr>
          <w:rFonts w:ascii="Times New Roman" w:hAnsi="Times New Roman" w:cs="Times New Roman"/>
        </w:rPr>
      </w:pPr>
      <w:r w:rsidRPr="00D72AAF">
        <w:rPr>
          <w:rFonts w:ascii="Times New Roman" w:hAnsi="Times New Roman" w:cs="Times New Roman"/>
        </w:rPr>
        <w:t>Zabezpieczenie przeciążeniowe.</w:t>
      </w:r>
    </w:p>
    <w:p w14:paraId="45728EAF" w14:textId="77777777" w:rsidR="008C090C" w:rsidRPr="00D72AAF" w:rsidRDefault="008C090C" w:rsidP="008C090C">
      <w:pPr>
        <w:numPr>
          <w:ilvl w:val="0"/>
          <w:numId w:val="6"/>
        </w:numPr>
        <w:jc w:val="both"/>
        <w:rPr>
          <w:rFonts w:ascii="Times New Roman" w:hAnsi="Times New Roman" w:cs="Times New Roman"/>
        </w:rPr>
      </w:pPr>
      <w:r w:rsidRPr="00D72AAF">
        <w:rPr>
          <w:rFonts w:ascii="Times New Roman" w:hAnsi="Times New Roman" w:cs="Times New Roman"/>
        </w:rPr>
        <w:t>Zabezpieczenie zwarciowe.</w:t>
      </w:r>
    </w:p>
    <w:p w14:paraId="56D8B207" w14:textId="77777777" w:rsidR="008C090C" w:rsidRPr="00D72AAF" w:rsidRDefault="008C090C" w:rsidP="008C090C">
      <w:pPr>
        <w:numPr>
          <w:ilvl w:val="0"/>
          <w:numId w:val="6"/>
        </w:numPr>
        <w:jc w:val="both"/>
        <w:rPr>
          <w:rFonts w:ascii="Times New Roman" w:hAnsi="Times New Roman" w:cs="Times New Roman"/>
        </w:rPr>
      </w:pPr>
      <w:r w:rsidRPr="00D72AAF">
        <w:rPr>
          <w:rFonts w:ascii="Times New Roman" w:hAnsi="Times New Roman" w:cs="Times New Roman"/>
        </w:rPr>
        <w:t>Zabezpieczenie niskiego ciśnienia oleju lub niskiego poziomu oleju.</w:t>
      </w:r>
    </w:p>
    <w:p w14:paraId="5232AA4E" w14:textId="77777777" w:rsidR="008C090C" w:rsidRPr="00D72AAF" w:rsidRDefault="008C090C" w:rsidP="008C090C">
      <w:pPr>
        <w:numPr>
          <w:ilvl w:val="0"/>
          <w:numId w:val="6"/>
        </w:numPr>
        <w:jc w:val="both"/>
        <w:rPr>
          <w:rFonts w:ascii="Times New Roman" w:hAnsi="Times New Roman" w:cs="Times New Roman"/>
        </w:rPr>
      </w:pPr>
      <w:r w:rsidRPr="00D72AAF">
        <w:rPr>
          <w:rFonts w:ascii="Times New Roman" w:hAnsi="Times New Roman" w:cs="Times New Roman"/>
        </w:rPr>
        <w:t>Zabezpieczenie przed przegrzaniem silnika.</w:t>
      </w:r>
    </w:p>
    <w:p w14:paraId="7CBC6486" w14:textId="77777777" w:rsidR="008C090C" w:rsidRPr="00D72AAF" w:rsidRDefault="008C090C" w:rsidP="008C090C">
      <w:pPr>
        <w:numPr>
          <w:ilvl w:val="0"/>
          <w:numId w:val="6"/>
        </w:numPr>
        <w:jc w:val="both"/>
        <w:rPr>
          <w:rFonts w:ascii="Times New Roman" w:hAnsi="Times New Roman" w:cs="Times New Roman"/>
        </w:rPr>
      </w:pPr>
      <w:r w:rsidRPr="00D72AAF">
        <w:rPr>
          <w:rFonts w:ascii="Times New Roman" w:hAnsi="Times New Roman" w:cs="Times New Roman"/>
        </w:rPr>
        <w:t>Wskaźniki lub kontrolki informujące o podstawowych stanach pracy urządzenia.</w:t>
      </w:r>
    </w:p>
    <w:p w14:paraId="626961FD" w14:textId="77777777" w:rsidR="008C090C" w:rsidRPr="00D72AAF" w:rsidRDefault="008C090C" w:rsidP="008C090C">
      <w:pPr>
        <w:numPr>
          <w:ilvl w:val="0"/>
          <w:numId w:val="6"/>
        </w:numPr>
        <w:jc w:val="both"/>
        <w:rPr>
          <w:rFonts w:ascii="Times New Roman" w:hAnsi="Times New Roman" w:cs="Times New Roman"/>
        </w:rPr>
      </w:pPr>
      <w:r w:rsidRPr="00D72AAF">
        <w:rPr>
          <w:rFonts w:ascii="Times New Roman" w:hAnsi="Times New Roman" w:cs="Times New Roman"/>
        </w:rPr>
        <w:t>Minimum 2 gniazda pomocnicze 230 V / 16 A.</w:t>
      </w:r>
    </w:p>
    <w:p w14:paraId="7FE103BE" w14:textId="77777777" w:rsidR="008C090C" w:rsidRPr="00D72AAF" w:rsidRDefault="008C090C" w:rsidP="008C090C">
      <w:pPr>
        <w:numPr>
          <w:ilvl w:val="0"/>
          <w:numId w:val="6"/>
        </w:numPr>
        <w:jc w:val="both"/>
        <w:rPr>
          <w:rFonts w:ascii="Times New Roman" w:hAnsi="Times New Roman" w:cs="Times New Roman"/>
        </w:rPr>
      </w:pPr>
      <w:r w:rsidRPr="00D72AAF">
        <w:rPr>
          <w:rFonts w:ascii="Times New Roman" w:hAnsi="Times New Roman" w:cs="Times New Roman"/>
        </w:rPr>
        <w:t>Zacisk uziemienia lub inne rozwiązanie umożliwiające prawidłowe uziemienie urządzenia zgodnie z instrukcją producenta.</w:t>
      </w:r>
    </w:p>
    <w:p w14:paraId="7659923F" w14:textId="77777777" w:rsidR="008C090C" w:rsidRPr="00D72AAF" w:rsidRDefault="008C090C" w:rsidP="008C090C">
      <w:pPr>
        <w:numPr>
          <w:ilvl w:val="0"/>
          <w:numId w:val="6"/>
        </w:numPr>
        <w:jc w:val="both"/>
        <w:rPr>
          <w:rFonts w:ascii="Times New Roman" w:hAnsi="Times New Roman" w:cs="Times New Roman"/>
        </w:rPr>
      </w:pPr>
      <w:r w:rsidRPr="00D72AAF">
        <w:rPr>
          <w:rFonts w:ascii="Times New Roman" w:hAnsi="Times New Roman" w:cs="Times New Roman"/>
        </w:rPr>
        <w:t>Akumulator rozruchowy, jeżeli jest wymagany do prawidłowej pracy urządzenia.</w:t>
      </w:r>
    </w:p>
    <w:p w14:paraId="654C6F66" w14:textId="77777777" w:rsidR="008C090C" w:rsidRPr="00D72AAF" w:rsidRDefault="008C090C" w:rsidP="008C090C">
      <w:pPr>
        <w:jc w:val="both"/>
        <w:rPr>
          <w:rFonts w:ascii="Times New Roman" w:hAnsi="Times New Roman" w:cs="Times New Roman"/>
          <w:b/>
          <w:bCs/>
        </w:rPr>
      </w:pPr>
      <w:r w:rsidRPr="00D72AAF">
        <w:rPr>
          <w:rFonts w:ascii="Times New Roman" w:hAnsi="Times New Roman" w:cs="Times New Roman"/>
          <w:b/>
          <w:bCs/>
        </w:rPr>
        <w:t>8. Wymagania funkcjonalne i użytkowe</w:t>
      </w:r>
    </w:p>
    <w:p w14:paraId="405A8747"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Oferowana wieża oświetleniowa musi posiadać co najmniej następujące funkcje i cechy użytkowe:</w:t>
      </w:r>
    </w:p>
    <w:p w14:paraId="6C0485DB" w14:textId="77777777" w:rsidR="008C090C" w:rsidRPr="00D72AAF" w:rsidRDefault="008C090C" w:rsidP="008C090C">
      <w:pPr>
        <w:numPr>
          <w:ilvl w:val="0"/>
          <w:numId w:val="7"/>
        </w:numPr>
        <w:jc w:val="both"/>
        <w:rPr>
          <w:rFonts w:ascii="Times New Roman" w:hAnsi="Times New Roman" w:cs="Times New Roman"/>
        </w:rPr>
      </w:pPr>
      <w:r w:rsidRPr="00D72AAF">
        <w:rPr>
          <w:rFonts w:ascii="Times New Roman" w:hAnsi="Times New Roman" w:cs="Times New Roman"/>
        </w:rPr>
        <w:t>Możliwość pracy jako niezależne, mobilne źródło oświetlenia.</w:t>
      </w:r>
    </w:p>
    <w:p w14:paraId="04902550" w14:textId="77777777" w:rsidR="008C090C" w:rsidRPr="00D72AAF" w:rsidRDefault="008C090C" w:rsidP="008C090C">
      <w:pPr>
        <w:numPr>
          <w:ilvl w:val="0"/>
          <w:numId w:val="7"/>
        </w:numPr>
        <w:jc w:val="both"/>
        <w:rPr>
          <w:rFonts w:ascii="Times New Roman" w:hAnsi="Times New Roman" w:cs="Times New Roman"/>
        </w:rPr>
      </w:pPr>
      <w:r w:rsidRPr="00D72AAF">
        <w:rPr>
          <w:rFonts w:ascii="Times New Roman" w:hAnsi="Times New Roman" w:cs="Times New Roman"/>
        </w:rPr>
        <w:t>Możliwość pracy w warunkach zewnętrznych.</w:t>
      </w:r>
    </w:p>
    <w:p w14:paraId="28F42031" w14:textId="77777777" w:rsidR="008C090C" w:rsidRPr="00D72AAF" w:rsidRDefault="008C090C" w:rsidP="008C090C">
      <w:pPr>
        <w:numPr>
          <w:ilvl w:val="0"/>
          <w:numId w:val="7"/>
        </w:numPr>
        <w:jc w:val="both"/>
        <w:rPr>
          <w:rFonts w:ascii="Times New Roman" w:hAnsi="Times New Roman" w:cs="Times New Roman"/>
        </w:rPr>
      </w:pPr>
      <w:r w:rsidRPr="00D72AAF">
        <w:rPr>
          <w:rFonts w:ascii="Times New Roman" w:hAnsi="Times New Roman" w:cs="Times New Roman"/>
        </w:rPr>
        <w:t>Możliwość szybkiego rozstawienia i uruchomienia przez jednego lub dwóch operatorów.</w:t>
      </w:r>
    </w:p>
    <w:p w14:paraId="3883BF22" w14:textId="77777777" w:rsidR="008C090C" w:rsidRPr="00D72AAF" w:rsidRDefault="008C090C" w:rsidP="008C090C">
      <w:pPr>
        <w:numPr>
          <w:ilvl w:val="0"/>
          <w:numId w:val="7"/>
        </w:numPr>
        <w:jc w:val="both"/>
        <w:rPr>
          <w:rFonts w:ascii="Times New Roman" w:hAnsi="Times New Roman" w:cs="Times New Roman"/>
        </w:rPr>
      </w:pPr>
      <w:r w:rsidRPr="00D72AAF">
        <w:rPr>
          <w:rFonts w:ascii="Times New Roman" w:hAnsi="Times New Roman" w:cs="Times New Roman"/>
        </w:rPr>
        <w:lastRenderedPageBreak/>
        <w:t>Możliwość ustawienia i wypoziomowania urządzenia na nierównym terenie.</w:t>
      </w:r>
    </w:p>
    <w:p w14:paraId="31485232" w14:textId="77777777" w:rsidR="008C090C" w:rsidRPr="00D72AAF" w:rsidRDefault="008C090C" w:rsidP="008C090C">
      <w:pPr>
        <w:numPr>
          <w:ilvl w:val="0"/>
          <w:numId w:val="7"/>
        </w:numPr>
        <w:jc w:val="both"/>
        <w:rPr>
          <w:rFonts w:ascii="Times New Roman" w:hAnsi="Times New Roman" w:cs="Times New Roman"/>
        </w:rPr>
      </w:pPr>
      <w:r w:rsidRPr="00D72AAF">
        <w:rPr>
          <w:rFonts w:ascii="Times New Roman" w:hAnsi="Times New Roman" w:cs="Times New Roman"/>
        </w:rPr>
        <w:t>Możliwość oświetlenia dużej powierzchni roboczej bez konieczności stosowania dodatkowych masztów.</w:t>
      </w:r>
    </w:p>
    <w:p w14:paraId="3E860FA5" w14:textId="77777777" w:rsidR="008C090C" w:rsidRPr="00D72AAF" w:rsidRDefault="008C090C" w:rsidP="008C090C">
      <w:pPr>
        <w:numPr>
          <w:ilvl w:val="0"/>
          <w:numId w:val="7"/>
        </w:numPr>
        <w:jc w:val="both"/>
        <w:rPr>
          <w:rFonts w:ascii="Times New Roman" w:hAnsi="Times New Roman" w:cs="Times New Roman"/>
        </w:rPr>
      </w:pPr>
      <w:r w:rsidRPr="00D72AAF">
        <w:rPr>
          <w:rFonts w:ascii="Times New Roman" w:hAnsi="Times New Roman" w:cs="Times New Roman"/>
        </w:rPr>
        <w:t>Możliwość zasilania pomocniczych odbiorników elektrycznych z gniazd urządzenia.</w:t>
      </w:r>
    </w:p>
    <w:p w14:paraId="381311B9" w14:textId="6E83AB35" w:rsidR="008C090C" w:rsidRPr="00D72AAF" w:rsidRDefault="008C090C" w:rsidP="008C090C">
      <w:pPr>
        <w:numPr>
          <w:ilvl w:val="0"/>
          <w:numId w:val="7"/>
        </w:numPr>
        <w:jc w:val="both"/>
        <w:rPr>
          <w:rFonts w:ascii="Times New Roman" w:hAnsi="Times New Roman" w:cs="Times New Roman"/>
        </w:rPr>
      </w:pPr>
      <w:r w:rsidRPr="00D72AAF">
        <w:rPr>
          <w:rFonts w:ascii="Times New Roman" w:hAnsi="Times New Roman" w:cs="Times New Roman"/>
        </w:rPr>
        <w:t xml:space="preserve">Obudowę odporną na warunki eksploatacji w terenie, na placach budowy </w:t>
      </w:r>
      <w:r w:rsidRPr="00D72AAF">
        <w:rPr>
          <w:rFonts w:ascii="Times New Roman" w:hAnsi="Times New Roman" w:cs="Times New Roman"/>
        </w:rPr>
        <w:br/>
        <w:t>i w zastosowaniach przemysłowych.</w:t>
      </w:r>
    </w:p>
    <w:p w14:paraId="4E9BA572" w14:textId="77777777" w:rsidR="008C090C" w:rsidRPr="00D72AAF" w:rsidRDefault="008C090C" w:rsidP="008C090C">
      <w:pPr>
        <w:numPr>
          <w:ilvl w:val="0"/>
          <w:numId w:val="7"/>
        </w:numPr>
        <w:jc w:val="both"/>
        <w:rPr>
          <w:rFonts w:ascii="Times New Roman" w:hAnsi="Times New Roman" w:cs="Times New Roman"/>
        </w:rPr>
      </w:pPr>
      <w:r w:rsidRPr="00D72AAF">
        <w:rPr>
          <w:rFonts w:ascii="Times New Roman" w:hAnsi="Times New Roman" w:cs="Times New Roman"/>
        </w:rPr>
        <w:t>Dostęp do podstawowych elementów obsługowych i serwisowych, w tym filtrów, oleju, akumulatora, układu paliwowego i panelu sterowania.</w:t>
      </w:r>
    </w:p>
    <w:p w14:paraId="4426EBF1" w14:textId="77777777" w:rsidR="008C090C" w:rsidRPr="00D72AAF" w:rsidRDefault="008C090C" w:rsidP="008C090C">
      <w:pPr>
        <w:numPr>
          <w:ilvl w:val="0"/>
          <w:numId w:val="7"/>
        </w:numPr>
        <w:jc w:val="both"/>
        <w:rPr>
          <w:rFonts w:ascii="Times New Roman" w:hAnsi="Times New Roman" w:cs="Times New Roman"/>
        </w:rPr>
      </w:pPr>
      <w:r w:rsidRPr="00D72AAF">
        <w:rPr>
          <w:rFonts w:ascii="Times New Roman" w:hAnsi="Times New Roman" w:cs="Times New Roman"/>
        </w:rPr>
        <w:t>Zbiornik paliwa z możliwością bezpiecznego tankowania.</w:t>
      </w:r>
    </w:p>
    <w:p w14:paraId="24365B1D" w14:textId="77777777" w:rsidR="008C090C" w:rsidRPr="00D72AAF" w:rsidRDefault="008C090C" w:rsidP="008C090C">
      <w:pPr>
        <w:numPr>
          <w:ilvl w:val="0"/>
          <w:numId w:val="7"/>
        </w:numPr>
        <w:jc w:val="both"/>
        <w:rPr>
          <w:rFonts w:ascii="Times New Roman" w:hAnsi="Times New Roman" w:cs="Times New Roman"/>
        </w:rPr>
      </w:pPr>
      <w:r w:rsidRPr="00D72AAF">
        <w:rPr>
          <w:rFonts w:ascii="Times New Roman" w:hAnsi="Times New Roman" w:cs="Times New Roman"/>
        </w:rPr>
        <w:t>Wskaźnik poziomu paliwa albo rozwiązanie równoważne umożliwiające kontrolę ilości paliwa.</w:t>
      </w:r>
    </w:p>
    <w:p w14:paraId="545223DA" w14:textId="77777777" w:rsidR="008C090C" w:rsidRPr="00D72AAF" w:rsidRDefault="008C090C" w:rsidP="008C090C">
      <w:pPr>
        <w:numPr>
          <w:ilvl w:val="0"/>
          <w:numId w:val="7"/>
        </w:numPr>
        <w:jc w:val="both"/>
        <w:rPr>
          <w:rFonts w:ascii="Times New Roman" w:hAnsi="Times New Roman" w:cs="Times New Roman"/>
        </w:rPr>
      </w:pPr>
      <w:r w:rsidRPr="00D72AAF">
        <w:rPr>
          <w:rFonts w:ascii="Times New Roman" w:hAnsi="Times New Roman" w:cs="Times New Roman"/>
        </w:rPr>
        <w:t>Konstrukcję ograniczającą ryzyko przypadkowego kontaktu użytkownika z elementami gorącymi lub ruchomymi podczas prawidłowej eksploatacji.</w:t>
      </w:r>
    </w:p>
    <w:p w14:paraId="6E364480" w14:textId="4C4C06DD" w:rsidR="008C090C" w:rsidRPr="00D72AAF" w:rsidRDefault="008C090C" w:rsidP="008C090C">
      <w:pPr>
        <w:numPr>
          <w:ilvl w:val="0"/>
          <w:numId w:val="7"/>
        </w:numPr>
        <w:jc w:val="both"/>
        <w:rPr>
          <w:rFonts w:ascii="Times New Roman" w:hAnsi="Times New Roman" w:cs="Times New Roman"/>
        </w:rPr>
      </w:pPr>
      <w:r w:rsidRPr="00D72AAF">
        <w:rPr>
          <w:rFonts w:ascii="Times New Roman" w:hAnsi="Times New Roman" w:cs="Times New Roman"/>
        </w:rPr>
        <w:t xml:space="preserve">Możliwość pracy w trybie ciągłym zgodnie z wymaganiami producenta </w:t>
      </w:r>
      <w:r w:rsidRPr="00D72AAF">
        <w:rPr>
          <w:rFonts w:ascii="Times New Roman" w:hAnsi="Times New Roman" w:cs="Times New Roman"/>
        </w:rPr>
        <w:br/>
        <w:t>i harmonogramem przeglądów.</w:t>
      </w:r>
    </w:p>
    <w:p w14:paraId="32EEC854" w14:textId="77777777" w:rsidR="008C090C" w:rsidRPr="00D72AAF" w:rsidRDefault="008C090C" w:rsidP="008C090C">
      <w:pPr>
        <w:numPr>
          <w:ilvl w:val="0"/>
          <w:numId w:val="7"/>
        </w:numPr>
        <w:jc w:val="both"/>
        <w:rPr>
          <w:rFonts w:ascii="Times New Roman" w:hAnsi="Times New Roman" w:cs="Times New Roman"/>
        </w:rPr>
      </w:pPr>
      <w:r w:rsidRPr="00D72AAF">
        <w:rPr>
          <w:rFonts w:ascii="Times New Roman" w:hAnsi="Times New Roman" w:cs="Times New Roman"/>
        </w:rPr>
        <w:t>Możliwość bezpiecznego przemieszczania po drogach publicznych po dokonaniu rejestracji.</w:t>
      </w:r>
    </w:p>
    <w:p w14:paraId="0D8812AA" w14:textId="77777777" w:rsidR="008C090C" w:rsidRPr="00D72AAF" w:rsidRDefault="008C090C" w:rsidP="008C090C">
      <w:pPr>
        <w:jc w:val="both"/>
        <w:rPr>
          <w:rFonts w:ascii="Times New Roman" w:hAnsi="Times New Roman" w:cs="Times New Roman"/>
          <w:b/>
          <w:bCs/>
        </w:rPr>
      </w:pPr>
      <w:r w:rsidRPr="00D72AAF">
        <w:rPr>
          <w:rFonts w:ascii="Times New Roman" w:hAnsi="Times New Roman" w:cs="Times New Roman"/>
          <w:b/>
          <w:bCs/>
        </w:rPr>
        <w:t>9. Wymagane wyposażenie zestawu</w:t>
      </w:r>
    </w:p>
    <w:p w14:paraId="3840B68F"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W ramach dostawy Wykonawca zobowiązany jest dostarczyć co najmniej:</w:t>
      </w:r>
    </w:p>
    <w:p w14:paraId="25A86BA2"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Kompletną spalinową wieżę oświetleniową LED.</w:t>
      </w:r>
    </w:p>
    <w:p w14:paraId="4935FDF8"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Zintegrowany agregat prądotwórczy.</w:t>
      </w:r>
    </w:p>
    <w:p w14:paraId="375CDDF3"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Silnik wysokoprężny.</w:t>
      </w:r>
    </w:p>
    <w:p w14:paraId="00BB785E"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Maszt hydrauliczny, teleskopowy lub równoważny.</w:t>
      </w:r>
    </w:p>
    <w:p w14:paraId="33054D65"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Minimum 4 reflektory LED.</w:t>
      </w:r>
    </w:p>
    <w:p w14:paraId="6D76EBB7"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Zintegrowany zbiornik paliwa.</w:t>
      </w:r>
    </w:p>
    <w:p w14:paraId="063DB086" w14:textId="1BB03ACF"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 xml:space="preserve">Ramę jezdną, podwozie transportowe lub przyczepę umożliwiającą rejestrację </w:t>
      </w:r>
      <w:r w:rsidRPr="00D72AAF">
        <w:rPr>
          <w:rFonts w:ascii="Times New Roman" w:hAnsi="Times New Roman" w:cs="Times New Roman"/>
        </w:rPr>
        <w:br/>
        <w:t>i poruszanie się po drogach publicznych.</w:t>
      </w:r>
    </w:p>
    <w:p w14:paraId="07A9C93E"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Koła jezdne i elementy transportowe.</w:t>
      </w:r>
    </w:p>
    <w:p w14:paraId="179A0AB8"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Stabilizatory lub podpory poziomujące.</w:t>
      </w:r>
    </w:p>
    <w:p w14:paraId="0B99FB5B"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Ucho do podnoszenia.</w:t>
      </w:r>
    </w:p>
    <w:p w14:paraId="2D4C829D"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Otwory lub kieszenie do transportu wózkiem widłowym.</w:t>
      </w:r>
    </w:p>
    <w:p w14:paraId="6B3B8F7C"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lastRenderedPageBreak/>
        <w:t>Gniazda pomocnicze.</w:t>
      </w:r>
    </w:p>
    <w:p w14:paraId="66FC68B4"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Panel sterowania.</w:t>
      </w:r>
    </w:p>
    <w:p w14:paraId="7C49A784"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Akumulator rozruchowy, jeżeli jest wymagany do prawidłowej pracy urządzenia.</w:t>
      </w:r>
    </w:p>
    <w:p w14:paraId="30AC62E6"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Komplet kluczyków, narzędzi i wyposażenia standardowego dostarczanego przez producenta.</w:t>
      </w:r>
    </w:p>
    <w:p w14:paraId="605AD36A"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Instrukcję obsługi w języku polskim.</w:t>
      </w:r>
    </w:p>
    <w:p w14:paraId="176D7CC0"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Dokumentację techniczną urządzenia.</w:t>
      </w:r>
    </w:p>
    <w:p w14:paraId="5E579329"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Dokumentację techniczną podwozia, ramy jezdnej lub przyczepy.</w:t>
      </w:r>
    </w:p>
    <w:p w14:paraId="60B57BB0"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Kartę gwarancyjną lub dokument równoważny.</w:t>
      </w:r>
    </w:p>
    <w:p w14:paraId="2D56E914"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Deklarację zgodności CE lub inny dokument potwierdzający dopuszczenie urządzenia do użytkowania na terenie Unii Europejskiej.</w:t>
      </w:r>
    </w:p>
    <w:p w14:paraId="7A386B72" w14:textId="77777777" w:rsidR="008C090C" w:rsidRPr="00D72AAF" w:rsidRDefault="008C090C" w:rsidP="008C090C">
      <w:pPr>
        <w:numPr>
          <w:ilvl w:val="0"/>
          <w:numId w:val="8"/>
        </w:numPr>
        <w:jc w:val="both"/>
        <w:rPr>
          <w:rFonts w:ascii="Times New Roman" w:hAnsi="Times New Roman" w:cs="Times New Roman"/>
        </w:rPr>
      </w:pPr>
      <w:r w:rsidRPr="00D72AAF">
        <w:rPr>
          <w:rFonts w:ascii="Times New Roman" w:hAnsi="Times New Roman" w:cs="Times New Roman"/>
        </w:rPr>
        <w:t>Komplet dokumentów niezbędnych do rejestracji zestawu i dopuszczenia go do ruchu drogowego.</w:t>
      </w:r>
    </w:p>
    <w:p w14:paraId="617EE3AE" w14:textId="77777777" w:rsidR="008C090C" w:rsidRPr="00D72AAF" w:rsidRDefault="008C090C" w:rsidP="008C090C">
      <w:pPr>
        <w:jc w:val="both"/>
        <w:rPr>
          <w:rFonts w:ascii="Times New Roman" w:hAnsi="Times New Roman" w:cs="Times New Roman"/>
          <w:b/>
          <w:bCs/>
        </w:rPr>
      </w:pPr>
      <w:r w:rsidRPr="00D72AAF">
        <w:rPr>
          <w:rFonts w:ascii="Times New Roman" w:hAnsi="Times New Roman" w:cs="Times New Roman"/>
          <w:b/>
          <w:bCs/>
        </w:rPr>
        <w:t>10. Wymagania dotyczące bezpieczeństwa</w:t>
      </w:r>
    </w:p>
    <w:p w14:paraId="5BF1805F" w14:textId="77777777" w:rsidR="008C090C" w:rsidRPr="00D72AAF" w:rsidRDefault="008C090C" w:rsidP="008C090C">
      <w:pPr>
        <w:numPr>
          <w:ilvl w:val="0"/>
          <w:numId w:val="9"/>
        </w:numPr>
        <w:jc w:val="both"/>
        <w:rPr>
          <w:rFonts w:ascii="Times New Roman" w:hAnsi="Times New Roman" w:cs="Times New Roman"/>
        </w:rPr>
      </w:pPr>
      <w:r w:rsidRPr="00D72AAF">
        <w:rPr>
          <w:rFonts w:ascii="Times New Roman" w:hAnsi="Times New Roman" w:cs="Times New Roman"/>
        </w:rPr>
        <w:t>Urządzenie musi spełniać wymagania bezpieczeństwa właściwe dla mobilnych wież oświetleniowych z silnikiem wysokoprężnym.</w:t>
      </w:r>
    </w:p>
    <w:p w14:paraId="5AD6A782" w14:textId="77777777" w:rsidR="008C090C" w:rsidRPr="00D72AAF" w:rsidRDefault="008C090C" w:rsidP="008C090C">
      <w:pPr>
        <w:numPr>
          <w:ilvl w:val="0"/>
          <w:numId w:val="9"/>
        </w:numPr>
        <w:jc w:val="both"/>
        <w:rPr>
          <w:rFonts w:ascii="Times New Roman" w:hAnsi="Times New Roman" w:cs="Times New Roman"/>
        </w:rPr>
      </w:pPr>
      <w:r w:rsidRPr="00D72AAF">
        <w:rPr>
          <w:rFonts w:ascii="Times New Roman" w:hAnsi="Times New Roman" w:cs="Times New Roman"/>
        </w:rPr>
        <w:t>Urządzenie musi posiadać oznaczenia ostrzegawcze i informacyjne wymagane dla tego typu urządzeń.</w:t>
      </w:r>
    </w:p>
    <w:p w14:paraId="77E50EC0" w14:textId="77777777" w:rsidR="008C090C" w:rsidRPr="00D72AAF" w:rsidRDefault="008C090C" w:rsidP="008C090C">
      <w:pPr>
        <w:numPr>
          <w:ilvl w:val="0"/>
          <w:numId w:val="9"/>
        </w:numPr>
        <w:jc w:val="both"/>
        <w:rPr>
          <w:rFonts w:ascii="Times New Roman" w:hAnsi="Times New Roman" w:cs="Times New Roman"/>
        </w:rPr>
      </w:pPr>
      <w:r w:rsidRPr="00D72AAF">
        <w:rPr>
          <w:rFonts w:ascii="Times New Roman" w:hAnsi="Times New Roman" w:cs="Times New Roman"/>
        </w:rPr>
        <w:t>Konstrukcja musi zapewniać stabilność podczas pracy po prawidłowym rozstawieniu podpór.</w:t>
      </w:r>
    </w:p>
    <w:p w14:paraId="2973C480" w14:textId="77777777" w:rsidR="008C090C" w:rsidRPr="00D72AAF" w:rsidRDefault="008C090C" w:rsidP="008C090C">
      <w:pPr>
        <w:numPr>
          <w:ilvl w:val="0"/>
          <w:numId w:val="9"/>
        </w:numPr>
        <w:jc w:val="both"/>
        <w:rPr>
          <w:rFonts w:ascii="Times New Roman" w:hAnsi="Times New Roman" w:cs="Times New Roman"/>
        </w:rPr>
      </w:pPr>
      <w:r w:rsidRPr="00D72AAF">
        <w:rPr>
          <w:rFonts w:ascii="Times New Roman" w:hAnsi="Times New Roman" w:cs="Times New Roman"/>
        </w:rPr>
        <w:t>Maszt musi być wyposażony w zabezpieczenia przed niekontrolowanym opadnięciem.</w:t>
      </w:r>
    </w:p>
    <w:p w14:paraId="594639F1" w14:textId="77777777" w:rsidR="008C090C" w:rsidRPr="00D72AAF" w:rsidRDefault="008C090C" w:rsidP="008C090C">
      <w:pPr>
        <w:numPr>
          <w:ilvl w:val="0"/>
          <w:numId w:val="9"/>
        </w:numPr>
        <w:jc w:val="both"/>
        <w:rPr>
          <w:rFonts w:ascii="Times New Roman" w:hAnsi="Times New Roman" w:cs="Times New Roman"/>
        </w:rPr>
      </w:pPr>
      <w:r w:rsidRPr="00D72AAF">
        <w:rPr>
          <w:rFonts w:ascii="Times New Roman" w:hAnsi="Times New Roman" w:cs="Times New Roman"/>
        </w:rPr>
        <w:t>Układ elektryczny musi być zabezpieczony przed przeciążeniem i zwarciem.</w:t>
      </w:r>
    </w:p>
    <w:p w14:paraId="7629AB6A" w14:textId="52CCC79A" w:rsidR="008C090C" w:rsidRPr="00D72AAF" w:rsidRDefault="008C090C" w:rsidP="008C090C">
      <w:pPr>
        <w:numPr>
          <w:ilvl w:val="0"/>
          <w:numId w:val="9"/>
        </w:numPr>
        <w:jc w:val="both"/>
        <w:rPr>
          <w:rFonts w:ascii="Times New Roman" w:hAnsi="Times New Roman" w:cs="Times New Roman"/>
        </w:rPr>
      </w:pPr>
      <w:r w:rsidRPr="00D72AAF">
        <w:rPr>
          <w:rFonts w:ascii="Times New Roman" w:hAnsi="Times New Roman" w:cs="Times New Roman"/>
        </w:rPr>
        <w:t xml:space="preserve">Urządzenie musi posiadać zabezpieczenia chroniące silnik przed pracą </w:t>
      </w:r>
      <w:r w:rsidRPr="00D72AAF">
        <w:rPr>
          <w:rFonts w:ascii="Times New Roman" w:hAnsi="Times New Roman" w:cs="Times New Roman"/>
        </w:rPr>
        <w:br/>
        <w:t>w nieprawidłowych warunkach.</w:t>
      </w:r>
    </w:p>
    <w:p w14:paraId="37A1EBAF" w14:textId="77777777" w:rsidR="008C090C" w:rsidRPr="00D72AAF" w:rsidRDefault="008C090C" w:rsidP="008C090C">
      <w:pPr>
        <w:numPr>
          <w:ilvl w:val="0"/>
          <w:numId w:val="9"/>
        </w:numPr>
        <w:jc w:val="both"/>
        <w:rPr>
          <w:rFonts w:ascii="Times New Roman" w:hAnsi="Times New Roman" w:cs="Times New Roman"/>
        </w:rPr>
      </w:pPr>
      <w:r w:rsidRPr="00D72AAF">
        <w:rPr>
          <w:rFonts w:ascii="Times New Roman" w:hAnsi="Times New Roman" w:cs="Times New Roman"/>
        </w:rPr>
        <w:t>Podwozie, przyczepa lub rama jezdna muszą zapewniać bezpieczne przemieszczanie zestawu po drogach publicznych.</w:t>
      </w:r>
    </w:p>
    <w:p w14:paraId="59DB5AE2" w14:textId="77777777" w:rsidR="008C090C" w:rsidRPr="00D72AAF" w:rsidRDefault="008C090C" w:rsidP="008C090C">
      <w:pPr>
        <w:numPr>
          <w:ilvl w:val="0"/>
          <w:numId w:val="9"/>
        </w:numPr>
        <w:jc w:val="both"/>
        <w:rPr>
          <w:rFonts w:ascii="Times New Roman" w:hAnsi="Times New Roman" w:cs="Times New Roman"/>
        </w:rPr>
      </w:pPr>
      <w:r w:rsidRPr="00D72AAF">
        <w:rPr>
          <w:rFonts w:ascii="Times New Roman" w:hAnsi="Times New Roman" w:cs="Times New Roman"/>
        </w:rPr>
        <w:t>Dokumentacja urządzenia musi zawierać zasady bezpiecznego uruchamiania, użytkowania, transportu, tankowania, uziemienia, rozstawiania podpór, podnoszenia masztu oraz konserwacji.</w:t>
      </w:r>
    </w:p>
    <w:p w14:paraId="4F3A86CA" w14:textId="77777777" w:rsidR="008C090C" w:rsidRPr="00D72AAF" w:rsidRDefault="008C090C" w:rsidP="008C090C">
      <w:pPr>
        <w:numPr>
          <w:ilvl w:val="0"/>
          <w:numId w:val="9"/>
        </w:numPr>
        <w:jc w:val="both"/>
        <w:rPr>
          <w:rFonts w:ascii="Times New Roman" w:hAnsi="Times New Roman" w:cs="Times New Roman"/>
        </w:rPr>
      </w:pPr>
      <w:r w:rsidRPr="00D72AAF">
        <w:rPr>
          <w:rFonts w:ascii="Times New Roman" w:hAnsi="Times New Roman" w:cs="Times New Roman"/>
        </w:rPr>
        <w:t>Urządzenie musi być przystosowane do bezpiecznego transportu, postoju i eksploatacji w warunkach terenowych.</w:t>
      </w:r>
    </w:p>
    <w:p w14:paraId="1351C26F" w14:textId="151245D3" w:rsidR="008C090C" w:rsidRPr="00D72AAF" w:rsidRDefault="008C090C" w:rsidP="008C090C">
      <w:pPr>
        <w:numPr>
          <w:ilvl w:val="0"/>
          <w:numId w:val="9"/>
        </w:numPr>
        <w:jc w:val="both"/>
        <w:rPr>
          <w:rFonts w:ascii="Times New Roman" w:hAnsi="Times New Roman" w:cs="Times New Roman"/>
        </w:rPr>
      </w:pPr>
      <w:r w:rsidRPr="00D72AAF">
        <w:rPr>
          <w:rFonts w:ascii="Times New Roman" w:hAnsi="Times New Roman" w:cs="Times New Roman"/>
        </w:rPr>
        <w:lastRenderedPageBreak/>
        <w:t xml:space="preserve">Urządzenie musi być zgodne z wymaganiami właściwych dyrektyw i norm dotyczących bezpieczeństwa maszyn, kompatybilności elektromagnetycznej, niskiego napięcia </w:t>
      </w:r>
      <w:r w:rsidRPr="00D72AAF">
        <w:rPr>
          <w:rFonts w:ascii="Times New Roman" w:hAnsi="Times New Roman" w:cs="Times New Roman"/>
        </w:rPr>
        <w:br/>
        <w:t>i emisji hałasu, o ile mają zastosowanie.</w:t>
      </w:r>
    </w:p>
    <w:p w14:paraId="429CE801" w14:textId="77777777" w:rsidR="008C090C" w:rsidRPr="00D72AAF" w:rsidRDefault="008C090C" w:rsidP="008C090C">
      <w:pPr>
        <w:jc w:val="both"/>
        <w:rPr>
          <w:rFonts w:ascii="Times New Roman" w:hAnsi="Times New Roman" w:cs="Times New Roman"/>
          <w:b/>
          <w:bCs/>
        </w:rPr>
      </w:pPr>
      <w:r w:rsidRPr="00D72AAF">
        <w:rPr>
          <w:rFonts w:ascii="Times New Roman" w:hAnsi="Times New Roman" w:cs="Times New Roman"/>
          <w:b/>
          <w:bCs/>
        </w:rPr>
        <w:t>11. Wymagania dotyczące dostawy i uruchomienia</w:t>
      </w:r>
    </w:p>
    <w:p w14:paraId="187D3360" w14:textId="77777777" w:rsidR="008C090C" w:rsidRPr="00D72AAF" w:rsidRDefault="008C090C" w:rsidP="008C090C">
      <w:pPr>
        <w:numPr>
          <w:ilvl w:val="0"/>
          <w:numId w:val="10"/>
        </w:numPr>
        <w:jc w:val="both"/>
        <w:rPr>
          <w:rFonts w:ascii="Times New Roman" w:hAnsi="Times New Roman" w:cs="Times New Roman"/>
        </w:rPr>
      </w:pPr>
      <w:r w:rsidRPr="00D72AAF">
        <w:rPr>
          <w:rFonts w:ascii="Times New Roman" w:hAnsi="Times New Roman" w:cs="Times New Roman"/>
        </w:rPr>
        <w:t>Urządzenie musi być fabrycznie nowe, nieużywane, kompletne, wolne od wad fizycznych i prawnych.</w:t>
      </w:r>
    </w:p>
    <w:p w14:paraId="1628A885" w14:textId="77777777" w:rsidR="008C090C" w:rsidRPr="00D72AAF" w:rsidRDefault="008C090C" w:rsidP="008C090C">
      <w:pPr>
        <w:numPr>
          <w:ilvl w:val="0"/>
          <w:numId w:val="10"/>
        </w:numPr>
        <w:jc w:val="both"/>
        <w:rPr>
          <w:rFonts w:ascii="Times New Roman" w:hAnsi="Times New Roman" w:cs="Times New Roman"/>
        </w:rPr>
      </w:pPr>
      <w:r w:rsidRPr="00D72AAF">
        <w:rPr>
          <w:rFonts w:ascii="Times New Roman" w:hAnsi="Times New Roman" w:cs="Times New Roman"/>
        </w:rPr>
        <w:t>Urządzenie musi pochodzić z oficjalnej dystrybucji producenta lub autoryzowanego kanału sprzedaży.</w:t>
      </w:r>
    </w:p>
    <w:p w14:paraId="30D5A419" w14:textId="77777777" w:rsidR="008C090C" w:rsidRPr="00D72AAF" w:rsidRDefault="008C090C" w:rsidP="008C090C">
      <w:pPr>
        <w:numPr>
          <w:ilvl w:val="0"/>
          <w:numId w:val="10"/>
        </w:numPr>
        <w:jc w:val="both"/>
        <w:rPr>
          <w:rFonts w:ascii="Times New Roman" w:hAnsi="Times New Roman" w:cs="Times New Roman"/>
        </w:rPr>
      </w:pPr>
      <w:r w:rsidRPr="00D72AAF">
        <w:rPr>
          <w:rFonts w:ascii="Times New Roman" w:hAnsi="Times New Roman" w:cs="Times New Roman"/>
        </w:rPr>
        <w:t>Dostawa obejmuje transport do miejsca wskazanego przez Zamawiającego.</w:t>
      </w:r>
    </w:p>
    <w:p w14:paraId="0F052C40" w14:textId="77777777" w:rsidR="008C090C" w:rsidRPr="00D72AAF" w:rsidRDefault="008C090C" w:rsidP="008C090C">
      <w:pPr>
        <w:numPr>
          <w:ilvl w:val="0"/>
          <w:numId w:val="10"/>
        </w:numPr>
        <w:jc w:val="both"/>
        <w:rPr>
          <w:rFonts w:ascii="Times New Roman" w:hAnsi="Times New Roman" w:cs="Times New Roman"/>
        </w:rPr>
      </w:pPr>
      <w:r w:rsidRPr="00D72AAF">
        <w:rPr>
          <w:rFonts w:ascii="Times New Roman" w:hAnsi="Times New Roman" w:cs="Times New Roman"/>
        </w:rPr>
        <w:t>Rozładunek urządzenia leży po stronie Wykonawcy.</w:t>
      </w:r>
    </w:p>
    <w:p w14:paraId="547F4C92" w14:textId="77777777" w:rsidR="008C090C" w:rsidRPr="00D72AAF" w:rsidRDefault="008C090C" w:rsidP="008C090C">
      <w:pPr>
        <w:numPr>
          <w:ilvl w:val="0"/>
          <w:numId w:val="10"/>
        </w:numPr>
        <w:jc w:val="both"/>
        <w:rPr>
          <w:rFonts w:ascii="Times New Roman" w:hAnsi="Times New Roman" w:cs="Times New Roman"/>
        </w:rPr>
      </w:pPr>
      <w:r w:rsidRPr="00D72AAF">
        <w:rPr>
          <w:rFonts w:ascii="Times New Roman" w:hAnsi="Times New Roman" w:cs="Times New Roman"/>
        </w:rPr>
        <w:t>Wykonawca dostarczy urządzenie zabezpieczone przed uszkodzeniem w transporcie.</w:t>
      </w:r>
    </w:p>
    <w:p w14:paraId="32A95528" w14:textId="77777777" w:rsidR="008C090C" w:rsidRPr="00D72AAF" w:rsidRDefault="008C090C" w:rsidP="008C090C">
      <w:pPr>
        <w:numPr>
          <w:ilvl w:val="0"/>
          <w:numId w:val="10"/>
        </w:numPr>
        <w:jc w:val="both"/>
        <w:rPr>
          <w:rFonts w:ascii="Times New Roman" w:hAnsi="Times New Roman" w:cs="Times New Roman"/>
        </w:rPr>
      </w:pPr>
      <w:r w:rsidRPr="00D72AAF">
        <w:rPr>
          <w:rFonts w:ascii="Times New Roman" w:hAnsi="Times New Roman" w:cs="Times New Roman"/>
        </w:rPr>
        <w:t>Wykonawca przekaże Zamawiającemu kompletną dokumentację techniczną, eksploatacyjną, gwarancyjną i rejestracyjną.</w:t>
      </w:r>
    </w:p>
    <w:p w14:paraId="2534AA63" w14:textId="77777777" w:rsidR="008C090C" w:rsidRPr="00D72AAF" w:rsidRDefault="008C090C" w:rsidP="008C090C">
      <w:pPr>
        <w:numPr>
          <w:ilvl w:val="0"/>
          <w:numId w:val="10"/>
        </w:numPr>
        <w:jc w:val="both"/>
        <w:rPr>
          <w:rFonts w:ascii="Times New Roman" w:hAnsi="Times New Roman" w:cs="Times New Roman"/>
        </w:rPr>
      </w:pPr>
      <w:r w:rsidRPr="00D72AAF">
        <w:rPr>
          <w:rFonts w:ascii="Times New Roman" w:hAnsi="Times New Roman" w:cs="Times New Roman"/>
        </w:rPr>
        <w:t>Na żądanie Zamawiającego Wykonawca przeprowadzi podstawowy instruktaż z zakresu uruchomienia, obsługi, bezpiecznego użytkowania, transportu, rozstawiania podpór, podnoszenia i opuszczania masztu, tankowania, uziemienia, rejestracji oraz konserwacji urządzenia.</w:t>
      </w:r>
    </w:p>
    <w:p w14:paraId="70795D0C" w14:textId="77777777" w:rsidR="008C090C" w:rsidRPr="00D72AAF" w:rsidRDefault="008C090C" w:rsidP="008C090C">
      <w:pPr>
        <w:numPr>
          <w:ilvl w:val="0"/>
          <w:numId w:val="10"/>
        </w:numPr>
        <w:jc w:val="both"/>
        <w:rPr>
          <w:rFonts w:ascii="Times New Roman" w:hAnsi="Times New Roman" w:cs="Times New Roman"/>
        </w:rPr>
      </w:pPr>
      <w:r w:rsidRPr="00D72AAF">
        <w:rPr>
          <w:rFonts w:ascii="Times New Roman" w:hAnsi="Times New Roman" w:cs="Times New Roman"/>
        </w:rPr>
        <w:t>Urządzenie powinno być przygotowane do pierwszego uruchomienia, z wyłączeniem paliwa, chyba że przepisy lub warunki transportu wymagają inaczej.</w:t>
      </w:r>
    </w:p>
    <w:p w14:paraId="7AF38154" w14:textId="77777777" w:rsidR="008C090C" w:rsidRPr="00D72AAF" w:rsidRDefault="008C090C" w:rsidP="008C090C">
      <w:pPr>
        <w:jc w:val="both"/>
        <w:rPr>
          <w:rFonts w:ascii="Times New Roman" w:hAnsi="Times New Roman" w:cs="Times New Roman"/>
          <w:b/>
          <w:bCs/>
        </w:rPr>
      </w:pPr>
      <w:r w:rsidRPr="00D72AAF">
        <w:rPr>
          <w:rFonts w:ascii="Times New Roman" w:hAnsi="Times New Roman" w:cs="Times New Roman"/>
          <w:b/>
          <w:bCs/>
        </w:rPr>
        <w:t>12. Gwarancja i serwis</w:t>
      </w:r>
    </w:p>
    <w:p w14:paraId="6AB569FA" w14:textId="77777777" w:rsidR="008C090C" w:rsidRPr="00D72AAF" w:rsidRDefault="008C090C" w:rsidP="008C090C">
      <w:pPr>
        <w:numPr>
          <w:ilvl w:val="0"/>
          <w:numId w:val="11"/>
        </w:numPr>
        <w:jc w:val="both"/>
        <w:rPr>
          <w:rFonts w:ascii="Times New Roman" w:hAnsi="Times New Roman" w:cs="Times New Roman"/>
        </w:rPr>
      </w:pPr>
      <w:r w:rsidRPr="00D72AAF">
        <w:rPr>
          <w:rFonts w:ascii="Times New Roman" w:hAnsi="Times New Roman" w:cs="Times New Roman"/>
        </w:rPr>
        <w:t>Minimalny wymagany okres gwarancji wynosi 24 miesiące od dnia podpisania protokołu odbioru bez zastrzeżeń.</w:t>
      </w:r>
    </w:p>
    <w:p w14:paraId="4CAF7C67" w14:textId="77777777" w:rsidR="008C090C" w:rsidRPr="00D72AAF" w:rsidRDefault="008C090C" w:rsidP="008C090C">
      <w:pPr>
        <w:numPr>
          <w:ilvl w:val="0"/>
          <w:numId w:val="11"/>
        </w:numPr>
        <w:jc w:val="both"/>
        <w:rPr>
          <w:rFonts w:ascii="Times New Roman" w:hAnsi="Times New Roman" w:cs="Times New Roman"/>
        </w:rPr>
      </w:pPr>
      <w:r w:rsidRPr="00D72AAF">
        <w:rPr>
          <w:rFonts w:ascii="Times New Roman" w:hAnsi="Times New Roman" w:cs="Times New Roman"/>
        </w:rPr>
        <w:t>Gwarancja obejmuje całą wieżę oświetleniową, w tym silnik, agregat, alternator, maszt, reflektory LED, panel sterowania, ramę jezdną, podwozie, przyczepę, układ hydrauliczny i wyposażenie transportowe.</w:t>
      </w:r>
    </w:p>
    <w:p w14:paraId="03445A6E" w14:textId="77777777" w:rsidR="008C090C" w:rsidRPr="00D72AAF" w:rsidRDefault="008C090C" w:rsidP="008C090C">
      <w:pPr>
        <w:numPr>
          <w:ilvl w:val="0"/>
          <w:numId w:val="11"/>
        </w:numPr>
        <w:jc w:val="both"/>
        <w:rPr>
          <w:rFonts w:ascii="Times New Roman" w:hAnsi="Times New Roman" w:cs="Times New Roman"/>
        </w:rPr>
      </w:pPr>
      <w:r w:rsidRPr="00D72AAF">
        <w:rPr>
          <w:rFonts w:ascii="Times New Roman" w:hAnsi="Times New Roman" w:cs="Times New Roman"/>
        </w:rPr>
        <w:t>Wykonawca zapewni dostęp do serwisu gwarancyjnego i pogwarancyjnego na terenie Polski.</w:t>
      </w:r>
    </w:p>
    <w:p w14:paraId="704DEDB9" w14:textId="77777777" w:rsidR="008C090C" w:rsidRPr="00D72AAF" w:rsidRDefault="008C090C" w:rsidP="008C090C">
      <w:pPr>
        <w:numPr>
          <w:ilvl w:val="0"/>
          <w:numId w:val="11"/>
        </w:numPr>
        <w:jc w:val="both"/>
        <w:rPr>
          <w:rFonts w:ascii="Times New Roman" w:hAnsi="Times New Roman" w:cs="Times New Roman"/>
        </w:rPr>
      </w:pPr>
      <w:r w:rsidRPr="00D72AAF">
        <w:rPr>
          <w:rFonts w:ascii="Times New Roman" w:hAnsi="Times New Roman" w:cs="Times New Roman"/>
        </w:rPr>
        <w:t>Wykonawca zapewni dostępność części zamiennych i materiałów eksploatacyjnych przez okres co najmniej 5 lat od dnia odbioru urządzenia.</w:t>
      </w:r>
    </w:p>
    <w:p w14:paraId="78A5C226" w14:textId="065406DA" w:rsidR="008C090C" w:rsidRPr="00D72AAF" w:rsidRDefault="008C090C" w:rsidP="008C090C">
      <w:pPr>
        <w:numPr>
          <w:ilvl w:val="0"/>
          <w:numId w:val="11"/>
        </w:numPr>
        <w:jc w:val="both"/>
        <w:rPr>
          <w:rFonts w:ascii="Times New Roman" w:hAnsi="Times New Roman" w:cs="Times New Roman"/>
        </w:rPr>
      </w:pPr>
      <w:r w:rsidRPr="00D72AAF">
        <w:rPr>
          <w:rFonts w:ascii="Times New Roman" w:hAnsi="Times New Roman" w:cs="Times New Roman"/>
        </w:rPr>
        <w:t>Czas reakcji serwisu od momentu zgłoszenia usterki nie może być dłuższy niż 5 dni robocze.</w:t>
      </w:r>
    </w:p>
    <w:p w14:paraId="0A162AF6" w14:textId="77777777" w:rsidR="008C090C" w:rsidRPr="00D72AAF" w:rsidRDefault="008C090C" w:rsidP="008C090C">
      <w:pPr>
        <w:numPr>
          <w:ilvl w:val="0"/>
          <w:numId w:val="11"/>
        </w:numPr>
        <w:jc w:val="both"/>
        <w:rPr>
          <w:rFonts w:ascii="Times New Roman" w:hAnsi="Times New Roman" w:cs="Times New Roman"/>
        </w:rPr>
      </w:pPr>
      <w:r w:rsidRPr="00D72AAF">
        <w:rPr>
          <w:rFonts w:ascii="Times New Roman" w:hAnsi="Times New Roman" w:cs="Times New Roman"/>
        </w:rPr>
        <w:t>W okresie gwarancji Wykonawca zapewni usunięcie wad i usterek zgodnie z warunkami gwarancji producenta lub warunkami określonymi w umowie.</w:t>
      </w:r>
    </w:p>
    <w:p w14:paraId="0F7ADC4A" w14:textId="77777777" w:rsidR="008C090C" w:rsidRPr="00D72AAF" w:rsidRDefault="008C090C" w:rsidP="008C090C">
      <w:pPr>
        <w:numPr>
          <w:ilvl w:val="0"/>
          <w:numId w:val="11"/>
        </w:numPr>
        <w:jc w:val="both"/>
        <w:rPr>
          <w:rFonts w:ascii="Times New Roman" w:hAnsi="Times New Roman" w:cs="Times New Roman"/>
        </w:rPr>
      </w:pPr>
      <w:r w:rsidRPr="00D72AAF">
        <w:rPr>
          <w:rFonts w:ascii="Times New Roman" w:hAnsi="Times New Roman" w:cs="Times New Roman"/>
        </w:rPr>
        <w:lastRenderedPageBreak/>
        <w:t>W przypadku konieczności naprawy poza siedzibą Zamawiającego koszty transportu urządzenia w okresie gwarancji ponosi Wykonawca, o ile wada nie powstała z winy Zamawiającego.</w:t>
      </w:r>
    </w:p>
    <w:p w14:paraId="7761A9D8" w14:textId="77777777" w:rsidR="008C090C" w:rsidRPr="00D72AAF" w:rsidRDefault="008C090C" w:rsidP="008C090C">
      <w:pPr>
        <w:jc w:val="both"/>
        <w:rPr>
          <w:rFonts w:ascii="Times New Roman" w:hAnsi="Times New Roman" w:cs="Times New Roman"/>
          <w:b/>
          <w:bCs/>
        </w:rPr>
      </w:pPr>
      <w:r w:rsidRPr="00D72AAF">
        <w:rPr>
          <w:rFonts w:ascii="Times New Roman" w:hAnsi="Times New Roman" w:cs="Times New Roman"/>
          <w:b/>
          <w:bCs/>
        </w:rPr>
        <w:t>13. Dokumenty wymagane wraz z ofertą</w:t>
      </w:r>
    </w:p>
    <w:p w14:paraId="78BDAEB0"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Wykonawca powinien dołączyć do oferty:</w:t>
      </w:r>
    </w:p>
    <w:p w14:paraId="1FE39372" w14:textId="77777777" w:rsidR="008C090C" w:rsidRPr="00D72AAF" w:rsidRDefault="008C090C" w:rsidP="008C090C">
      <w:pPr>
        <w:numPr>
          <w:ilvl w:val="0"/>
          <w:numId w:val="12"/>
        </w:numPr>
        <w:jc w:val="both"/>
        <w:rPr>
          <w:rFonts w:ascii="Times New Roman" w:hAnsi="Times New Roman" w:cs="Times New Roman"/>
        </w:rPr>
      </w:pPr>
      <w:r w:rsidRPr="00D72AAF">
        <w:rPr>
          <w:rFonts w:ascii="Times New Roman" w:hAnsi="Times New Roman" w:cs="Times New Roman"/>
        </w:rPr>
        <w:t>Kartę katalogową lub specyfikację techniczną oferowanej wieży oświetleniowej.</w:t>
      </w:r>
    </w:p>
    <w:p w14:paraId="789C397A" w14:textId="77777777" w:rsidR="008C090C" w:rsidRPr="00D72AAF" w:rsidRDefault="008C090C" w:rsidP="008C090C">
      <w:pPr>
        <w:numPr>
          <w:ilvl w:val="0"/>
          <w:numId w:val="12"/>
        </w:numPr>
        <w:jc w:val="both"/>
        <w:rPr>
          <w:rFonts w:ascii="Times New Roman" w:hAnsi="Times New Roman" w:cs="Times New Roman"/>
        </w:rPr>
      </w:pPr>
      <w:r w:rsidRPr="00D72AAF">
        <w:rPr>
          <w:rFonts w:ascii="Times New Roman" w:hAnsi="Times New Roman" w:cs="Times New Roman"/>
        </w:rPr>
        <w:t>Dokument potwierdzający łączny strumień świetlny urządzenia.</w:t>
      </w:r>
    </w:p>
    <w:p w14:paraId="1C55FEF3" w14:textId="77777777" w:rsidR="008C090C" w:rsidRPr="00D72AAF" w:rsidRDefault="008C090C" w:rsidP="008C090C">
      <w:pPr>
        <w:numPr>
          <w:ilvl w:val="0"/>
          <w:numId w:val="12"/>
        </w:numPr>
        <w:jc w:val="both"/>
        <w:rPr>
          <w:rFonts w:ascii="Times New Roman" w:hAnsi="Times New Roman" w:cs="Times New Roman"/>
        </w:rPr>
      </w:pPr>
      <w:r w:rsidRPr="00D72AAF">
        <w:rPr>
          <w:rFonts w:ascii="Times New Roman" w:hAnsi="Times New Roman" w:cs="Times New Roman"/>
        </w:rPr>
        <w:t>Dokument potwierdzający wysokość roboczą masztu.</w:t>
      </w:r>
    </w:p>
    <w:p w14:paraId="2A226D0C" w14:textId="77777777" w:rsidR="008C090C" w:rsidRPr="00D72AAF" w:rsidRDefault="008C090C" w:rsidP="008C090C">
      <w:pPr>
        <w:numPr>
          <w:ilvl w:val="0"/>
          <w:numId w:val="12"/>
        </w:numPr>
        <w:jc w:val="both"/>
        <w:rPr>
          <w:rFonts w:ascii="Times New Roman" w:hAnsi="Times New Roman" w:cs="Times New Roman"/>
        </w:rPr>
      </w:pPr>
      <w:r w:rsidRPr="00D72AAF">
        <w:rPr>
          <w:rFonts w:ascii="Times New Roman" w:hAnsi="Times New Roman" w:cs="Times New Roman"/>
        </w:rPr>
        <w:t>Informację o rodzaju i modelu silnika.</w:t>
      </w:r>
    </w:p>
    <w:p w14:paraId="05BE24C1" w14:textId="77777777" w:rsidR="008C090C" w:rsidRPr="00D72AAF" w:rsidRDefault="008C090C" w:rsidP="008C090C">
      <w:pPr>
        <w:numPr>
          <w:ilvl w:val="0"/>
          <w:numId w:val="12"/>
        </w:numPr>
        <w:jc w:val="both"/>
        <w:rPr>
          <w:rFonts w:ascii="Times New Roman" w:hAnsi="Times New Roman" w:cs="Times New Roman"/>
        </w:rPr>
      </w:pPr>
      <w:r w:rsidRPr="00D72AAF">
        <w:rPr>
          <w:rFonts w:ascii="Times New Roman" w:hAnsi="Times New Roman" w:cs="Times New Roman"/>
        </w:rPr>
        <w:t>Informację o normie emisji spalin silnika.</w:t>
      </w:r>
    </w:p>
    <w:p w14:paraId="6A94A6D9" w14:textId="77777777" w:rsidR="008C090C" w:rsidRPr="00D72AAF" w:rsidRDefault="008C090C" w:rsidP="008C090C">
      <w:pPr>
        <w:numPr>
          <w:ilvl w:val="0"/>
          <w:numId w:val="12"/>
        </w:numPr>
        <w:jc w:val="both"/>
        <w:rPr>
          <w:rFonts w:ascii="Times New Roman" w:hAnsi="Times New Roman" w:cs="Times New Roman"/>
        </w:rPr>
      </w:pPr>
      <w:r w:rsidRPr="00D72AAF">
        <w:rPr>
          <w:rFonts w:ascii="Times New Roman" w:hAnsi="Times New Roman" w:cs="Times New Roman"/>
        </w:rPr>
        <w:t>Informację o liczbie i mocy reflektorów LED.</w:t>
      </w:r>
    </w:p>
    <w:p w14:paraId="63D1CF83" w14:textId="77777777" w:rsidR="008C090C" w:rsidRPr="00D72AAF" w:rsidRDefault="008C090C" w:rsidP="008C090C">
      <w:pPr>
        <w:numPr>
          <w:ilvl w:val="0"/>
          <w:numId w:val="12"/>
        </w:numPr>
        <w:jc w:val="both"/>
        <w:rPr>
          <w:rFonts w:ascii="Times New Roman" w:hAnsi="Times New Roman" w:cs="Times New Roman"/>
        </w:rPr>
      </w:pPr>
      <w:r w:rsidRPr="00D72AAF">
        <w:rPr>
          <w:rFonts w:ascii="Times New Roman" w:hAnsi="Times New Roman" w:cs="Times New Roman"/>
        </w:rPr>
        <w:t>Informację o pojemności zbiornika paliwa i deklarowanej autonomii pracy.</w:t>
      </w:r>
    </w:p>
    <w:p w14:paraId="0312B806" w14:textId="77777777" w:rsidR="008C090C" w:rsidRPr="00D72AAF" w:rsidRDefault="008C090C" w:rsidP="008C090C">
      <w:pPr>
        <w:numPr>
          <w:ilvl w:val="0"/>
          <w:numId w:val="12"/>
        </w:numPr>
        <w:jc w:val="both"/>
        <w:rPr>
          <w:rFonts w:ascii="Times New Roman" w:hAnsi="Times New Roman" w:cs="Times New Roman"/>
        </w:rPr>
      </w:pPr>
      <w:r w:rsidRPr="00D72AAF">
        <w:rPr>
          <w:rFonts w:ascii="Times New Roman" w:hAnsi="Times New Roman" w:cs="Times New Roman"/>
        </w:rPr>
        <w:t>Informację o masie i wymiarach urządzenia w pozycji transportowej oraz roboczej.</w:t>
      </w:r>
    </w:p>
    <w:p w14:paraId="002A7315" w14:textId="77777777" w:rsidR="008C090C" w:rsidRPr="00D72AAF" w:rsidRDefault="008C090C" w:rsidP="008C090C">
      <w:pPr>
        <w:numPr>
          <w:ilvl w:val="0"/>
          <w:numId w:val="12"/>
        </w:numPr>
        <w:jc w:val="both"/>
        <w:rPr>
          <w:rFonts w:ascii="Times New Roman" w:hAnsi="Times New Roman" w:cs="Times New Roman"/>
        </w:rPr>
      </w:pPr>
      <w:r w:rsidRPr="00D72AAF">
        <w:rPr>
          <w:rFonts w:ascii="Times New Roman" w:hAnsi="Times New Roman" w:cs="Times New Roman"/>
        </w:rPr>
        <w:t>Informację o wyposażeniu ramy jezdnej, podwozia lub przyczepy.</w:t>
      </w:r>
    </w:p>
    <w:p w14:paraId="778DA93F" w14:textId="790D722F" w:rsidR="008C090C" w:rsidRPr="00D72AAF" w:rsidRDefault="008C090C" w:rsidP="008C090C">
      <w:pPr>
        <w:numPr>
          <w:ilvl w:val="0"/>
          <w:numId w:val="12"/>
        </w:numPr>
        <w:jc w:val="both"/>
        <w:rPr>
          <w:rFonts w:ascii="Times New Roman" w:hAnsi="Times New Roman" w:cs="Times New Roman"/>
        </w:rPr>
      </w:pPr>
      <w:r w:rsidRPr="00D72AAF">
        <w:rPr>
          <w:rFonts w:ascii="Times New Roman" w:hAnsi="Times New Roman" w:cs="Times New Roman"/>
        </w:rPr>
        <w:t xml:space="preserve">Dokument potwierdzający możliwość rejestracji zestawu lub oświadczenie Wykonawcy, że dostarczony zestaw będzie posiadał komplet dokumentów niezbędnych </w:t>
      </w:r>
      <w:r w:rsidRPr="00D72AAF">
        <w:rPr>
          <w:rFonts w:ascii="Times New Roman" w:hAnsi="Times New Roman" w:cs="Times New Roman"/>
        </w:rPr>
        <w:br/>
        <w:t>do rejestracji.</w:t>
      </w:r>
    </w:p>
    <w:p w14:paraId="10A2C4B4" w14:textId="77777777" w:rsidR="008C090C" w:rsidRPr="00D72AAF" w:rsidRDefault="008C090C" w:rsidP="008C090C">
      <w:pPr>
        <w:numPr>
          <w:ilvl w:val="0"/>
          <w:numId w:val="12"/>
        </w:numPr>
        <w:jc w:val="both"/>
        <w:rPr>
          <w:rFonts w:ascii="Times New Roman" w:hAnsi="Times New Roman" w:cs="Times New Roman"/>
        </w:rPr>
      </w:pPr>
      <w:r w:rsidRPr="00D72AAF">
        <w:rPr>
          <w:rFonts w:ascii="Times New Roman" w:hAnsi="Times New Roman" w:cs="Times New Roman"/>
        </w:rPr>
        <w:t>Informację o okresie i warunkach gwarancji.</w:t>
      </w:r>
    </w:p>
    <w:p w14:paraId="4F60E98F" w14:textId="77777777" w:rsidR="008C090C" w:rsidRPr="00D72AAF" w:rsidRDefault="008C090C" w:rsidP="008C090C">
      <w:pPr>
        <w:numPr>
          <w:ilvl w:val="0"/>
          <w:numId w:val="12"/>
        </w:numPr>
        <w:jc w:val="both"/>
        <w:rPr>
          <w:rFonts w:ascii="Times New Roman" w:hAnsi="Times New Roman" w:cs="Times New Roman"/>
        </w:rPr>
      </w:pPr>
      <w:r w:rsidRPr="00D72AAF">
        <w:rPr>
          <w:rFonts w:ascii="Times New Roman" w:hAnsi="Times New Roman" w:cs="Times New Roman"/>
        </w:rPr>
        <w:t>Informację o dostępności serwisu i części zamiennych.</w:t>
      </w:r>
    </w:p>
    <w:p w14:paraId="53ECE751" w14:textId="77777777" w:rsidR="008C090C" w:rsidRPr="00D72AAF" w:rsidRDefault="008C090C" w:rsidP="008C090C">
      <w:pPr>
        <w:numPr>
          <w:ilvl w:val="0"/>
          <w:numId w:val="12"/>
        </w:numPr>
        <w:jc w:val="both"/>
        <w:rPr>
          <w:rFonts w:ascii="Times New Roman" w:hAnsi="Times New Roman" w:cs="Times New Roman"/>
        </w:rPr>
      </w:pPr>
      <w:r w:rsidRPr="00D72AAF">
        <w:rPr>
          <w:rFonts w:ascii="Times New Roman" w:hAnsi="Times New Roman" w:cs="Times New Roman"/>
        </w:rPr>
        <w:t>Deklarację zgodności CE lub oświadczenie o jej dostarczeniu najpóźniej przy odbiorze.</w:t>
      </w:r>
    </w:p>
    <w:p w14:paraId="4272FC7F" w14:textId="77777777" w:rsidR="008C090C" w:rsidRPr="00D72AAF" w:rsidRDefault="008C090C" w:rsidP="008C090C">
      <w:pPr>
        <w:numPr>
          <w:ilvl w:val="0"/>
          <w:numId w:val="12"/>
        </w:numPr>
        <w:jc w:val="both"/>
        <w:rPr>
          <w:rFonts w:ascii="Times New Roman" w:hAnsi="Times New Roman" w:cs="Times New Roman"/>
        </w:rPr>
      </w:pPr>
      <w:r w:rsidRPr="00D72AAF">
        <w:rPr>
          <w:rFonts w:ascii="Times New Roman" w:hAnsi="Times New Roman" w:cs="Times New Roman"/>
        </w:rPr>
        <w:t>Potwierdzenie spełnienia wymagań równoważności, jeżeli oferowane jest urządzenie inne niż model referencyjny.</w:t>
      </w:r>
    </w:p>
    <w:p w14:paraId="504D6775" w14:textId="77777777" w:rsidR="008C090C" w:rsidRPr="00D72AAF" w:rsidRDefault="008C090C" w:rsidP="008C090C">
      <w:pPr>
        <w:jc w:val="both"/>
        <w:rPr>
          <w:rFonts w:ascii="Times New Roman" w:hAnsi="Times New Roman" w:cs="Times New Roman"/>
          <w:b/>
          <w:bCs/>
        </w:rPr>
      </w:pPr>
      <w:r w:rsidRPr="00D72AAF">
        <w:rPr>
          <w:rFonts w:ascii="Times New Roman" w:hAnsi="Times New Roman" w:cs="Times New Roman"/>
          <w:b/>
          <w:bCs/>
        </w:rPr>
        <w:t>14. Odbiór przedmiotu zamówienia</w:t>
      </w:r>
    </w:p>
    <w:p w14:paraId="4486CCBE"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Odbiór przedmiotu zamówienia nastąpi po dostarczeniu kompletnego urządzenia, przekazaniu wymaganej dokumentacji oraz sprawdzeniu zgodności dostawy z opisem przedmiotu zamówienia.</w:t>
      </w:r>
    </w:p>
    <w:p w14:paraId="02697BAE"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Podstawą odbioru będzie podpisanie protokołu odbioru bez zastrzeżeń przez przedstawicieli Zamawiającego i Wykonawcę.</w:t>
      </w:r>
    </w:p>
    <w:p w14:paraId="23BA6FD8"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Zamawiający ma prawo odmówić odbioru urządzenia w przypadku stwierdzenia, że:</w:t>
      </w:r>
    </w:p>
    <w:p w14:paraId="42617CB3" w14:textId="77777777" w:rsidR="008C090C" w:rsidRPr="00D72AAF" w:rsidRDefault="008C090C" w:rsidP="008C090C">
      <w:pPr>
        <w:numPr>
          <w:ilvl w:val="0"/>
          <w:numId w:val="13"/>
        </w:numPr>
        <w:jc w:val="both"/>
        <w:rPr>
          <w:rFonts w:ascii="Times New Roman" w:hAnsi="Times New Roman" w:cs="Times New Roman"/>
        </w:rPr>
      </w:pPr>
      <w:r w:rsidRPr="00D72AAF">
        <w:rPr>
          <w:rFonts w:ascii="Times New Roman" w:hAnsi="Times New Roman" w:cs="Times New Roman"/>
        </w:rPr>
        <w:t>dostarczone urządzenie nie spełnia minimalnych parametrów technicznych,</w:t>
      </w:r>
    </w:p>
    <w:p w14:paraId="30F9B798" w14:textId="77777777" w:rsidR="008C090C" w:rsidRPr="00D72AAF" w:rsidRDefault="008C090C" w:rsidP="008C090C">
      <w:pPr>
        <w:numPr>
          <w:ilvl w:val="0"/>
          <w:numId w:val="13"/>
        </w:numPr>
        <w:jc w:val="both"/>
        <w:rPr>
          <w:rFonts w:ascii="Times New Roman" w:hAnsi="Times New Roman" w:cs="Times New Roman"/>
        </w:rPr>
      </w:pPr>
      <w:r w:rsidRPr="00D72AAF">
        <w:rPr>
          <w:rFonts w:ascii="Times New Roman" w:hAnsi="Times New Roman" w:cs="Times New Roman"/>
        </w:rPr>
        <w:t>urządzenie nie jest fabrycznie nowe lub kompletne,</w:t>
      </w:r>
    </w:p>
    <w:p w14:paraId="77051084" w14:textId="77777777" w:rsidR="008C090C" w:rsidRPr="00D72AAF" w:rsidRDefault="008C090C" w:rsidP="008C090C">
      <w:pPr>
        <w:numPr>
          <w:ilvl w:val="0"/>
          <w:numId w:val="13"/>
        </w:numPr>
        <w:jc w:val="both"/>
        <w:rPr>
          <w:rFonts w:ascii="Times New Roman" w:hAnsi="Times New Roman" w:cs="Times New Roman"/>
        </w:rPr>
      </w:pPr>
      <w:r w:rsidRPr="00D72AAF">
        <w:rPr>
          <w:rFonts w:ascii="Times New Roman" w:hAnsi="Times New Roman" w:cs="Times New Roman"/>
        </w:rPr>
        <w:lastRenderedPageBreak/>
        <w:t>urządzenie nie posiada wymaganej dokumentacji technicznej,</w:t>
      </w:r>
    </w:p>
    <w:p w14:paraId="1857910A" w14:textId="77777777" w:rsidR="008C090C" w:rsidRPr="00D72AAF" w:rsidRDefault="008C090C" w:rsidP="008C090C">
      <w:pPr>
        <w:numPr>
          <w:ilvl w:val="0"/>
          <w:numId w:val="13"/>
        </w:numPr>
        <w:jc w:val="both"/>
        <w:rPr>
          <w:rFonts w:ascii="Times New Roman" w:hAnsi="Times New Roman" w:cs="Times New Roman"/>
        </w:rPr>
      </w:pPr>
      <w:r w:rsidRPr="00D72AAF">
        <w:rPr>
          <w:rFonts w:ascii="Times New Roman" w:hAnsi="Times New Roman" w:cs="Times New Roman"/>
        </w:rPr>
        <w:t>urządzenie nie posiada wymaganej dokumentacji gwarancyjnej,</w:t>
      </w:r>
    </w:p>
    <w:p w14:paraId="7263F47C" w14:textId="77777777" w:rsidR="008C090C" w:rsidRPr="00D72AAF" w:rsidRDefault="008C090C" w:rsidP="008C090C">
      <w:pPr>
        <w:numPr>
          <w:ilvl w:val="0"/>
          <w:numId w:val="13"/>
        </w:numPr>
        <w:jc w:val="both"/>
        <w:rPr>
          <w:rFonts w:ascii="Times New Roman" w:hAnsi="Times New Roman" w:cs="Times New Roman"/>
        </w:rPr>
      </w:pPr>
      <w:r w:rsidRPr="00D72AAF">
        <w:rPr>
          <w:rFonts w:ascii="Times New Roman" w:hAnsi="Times New Roman" w:cs="Times New Roman"/>
        </w:rPr>
        <w:t>urządzenie nie posiada dokumentów umożliwiających rejestrację,</w:t>
      </w:r>
    </w:p>
    <w:p w14:paraId="7FA740AA" w14:textId="13E280AB" w:rsidR="008C090C" w:rsidRPr="00D72AAF" w:rsidRDefault="008C090C" w:rsidP="008C090C">
      <w:pPr>
        <w:numPr>
          <w:ilvl w:val="0"/>
          <w:numId w:val="13"/>
        </w:numPr>
        <w:jc w:val="both"/>
        <w:rPr>
          <w:rFonts w:ascii="Times New Roman" w:hAnsi="Times New Roman" w:cs="Times New Roman"/>
        </w:rPr>
      </w:pPr>
      <w:r w:rsidRPr="00D72AAF">
        <w:rPr>
          <w:rFonts w:ascii="Times New Roman" w:hAnsi="Times New Roman" w:cs="Times New Roman"/>
        </w:rPr>
        <w:t xml:space="preserve">podwozie, przyczepa lub rama jezdna nie są przystosowane do poruszania się </w:t>
      </w:r>
      <w:r w:rsidRPr="00D72AAF">
        <w:rPr>
          <w:rFonts w:ascii="Times New Roman" w:hAnsi="Times New Roman" w:cs="Times New Roman"/>
        </w:rPr>
        <w:br/>
        <w:t>po drogach publicznych,</w:t>
      </w:r>
    </w:p>
    <w:p w14:paraId="4E68B145" w14:textId="77777777" w:rsidR="008C090C" w:rsidRPr="00D72AAF" w:rsidRDefault="008C090C" w:rsidP="008C090C">
      <w:pPr>
        <w:numPr>
          <w:ilvl w:val="0"/>
          <w:numId w:val="13"/>
        </w:numPr>
        <w:jc w:val="both"/>
        <w:rPr>
          <w:rFonts w:ascii="Times New Roman" w:hAnsi="Times New Roman" w:cs="Times New Roman"/>
        </w:rPr>
      </w:pPr>
      <w:r w:rsidRPr="00D72AAF">
        <w:rPr>
          <w:rFonts w:ascii="Times New Roman" w:hAnsi="Times New Roman" w:cs="Times New Roman"/>
        </w:rPr>
        <w:t>maszt, reflektory, silnik, rama jezdna, przyczepa, podwozie lub panel sterowania nie spełniają wymagań określonych w OPZ,</w:t>
      </w:r>
    </w:p>
    <w:p w14:paraId="2165731E" w14:textId="77777777" w:rsidR="008C090C" w:rsidRPr="00D72AAF" w:rsidRDefault="008C090C" w:rsidP="008C090C">
      <w:pPr>
        <w:numPr>
          <w:ilvl w:val="0"/>
          <w:numId w:val="13"/>
        </w:numPr>
        <w:jc w:val="both"/>
        <w:rPr>
          <w:rFonts w:ascii="Times New Roman" w:hAnsi="Times New Roman" w:cs="Times New Roman"/>
        </w:rPr>
      </w:pPr>
      <w:r w:rsidRPr="00D72AAF">
        <w:rPr>
          <w:rFonts w:ascii="Times New Roman" w:hAnsi="Times New Roman" w:cs="Times New Roman"/>
        </w:rPr>
        <w:t>urządzenie posiada wady fizyczne lub prawne,</w:t>
      </w:r>
    </w:p>
    <w:p w14:paraId="4BFE1193" w14:textId="77777777" w:rsidR="008C090C" w:rsidRPr="00D72AAF" w:rsidRDefault="008C090C" w:rsidP="008C090C">
      <w:pPr>
        <w:numPr>
          <w:ilvl w:val="0"/>
          <w:numId w:val="13"/>
        </w:numPr>
        <w:jc w:val="both"/>
        <w:rPr>
          <w:rFonts w:ascii="Times New Roman" w:hAnsi="Times New Roman" w:cs="Times New Roman"/>
        </w:rPr>
      </w:pPr>
      <w:r w:rsidRPr="00D72AAF">
        <w:rPr>
          <w:rFonts w:ascii="Times New Roman" w:hAnsi="Times New Roman" w:cs="Times New Roman"/>
        </w:rPr>
        <w:t>Wykonawca nie wykazał równoważności oferowanego urządzenia, jeżeli zaoferował model inny niż referencyjny.</w:t>
      </w:r>
    </w:p>
    <w:p w14:paraId="6CF51FC6" w14:textId="77777777" w:rsidR="008C090C" w:rsidRPr="00D72AAF" w:rsidRDefault="008C090C" w:rsidP="008C090C">
      <w:pPr>
        <w:jc w:val="both"/>
        <w:rPr>
          <w:rFonts w:ascii="Times New Roman" w:hAnsi="Times New Roman" w:cs="Times New Roman"/>
          <w:b/>
          <w:bCs/>
        </w:rPr>
      </w:pPr>
      <w:r w:rsidRPr="00D72AAF">
        <w:rPr>
          <w:rFonts w:ascii="Times New Roman" w:hAnsi="Times New Roman" w:cs="Times New Roman"/>
          <w:b/>
          <w:bCs/>
        </w:rPr>
        <w:t>15. Równoważność</w:t>
      </w:r>
    </w:p>
    <w:p w14:paraId="12D0D3F0" w14:textId="7CF422E6" w:rsidR="008C090C" w:rsidRPr="00D72AAF" w:rsidRDefault="008C090C" w:rsidP="008C090C">
      <w:pPr>
        <w:jc w:val="both"/>
        <w:rPr>
          <w:rFonts w:ascii="Times New Roman" w:hAnsi="Times New Roman" w:cs="Times New Roman"/>
        </w:rPr>
      </w:pPr>
      <w:r w:rsidRPr="00D72AAF">
        <w:rPr>
          <w:rFonts w:ascii="Times New Roman" w:hAnsi="Times New Roman" w:cs="Times New Roman"/>
        </w:rPr>
        <w:t xml:space="preserve">Zamawiający dopuszcza zaoferowanie urządzenia równoważnego względem wieży oświetleniowej </w:t>
      </w:r>
      <w:proofErr w:type="spellStart"/>
      <w:r w:rsidR="00367476" w:rsidRPr="00D72AAF">
        <w:rPr>
          <w:rFonts w:ascii="Times New Roman" w:hAnsi="Times New Roman" w:cs="Times New Roman"/>
        </w:rPr>
        <w:t>Himoinsa</w:t>
      </w:r>
      <w:proofErr w:type="spellEnd"/>
      <w:r w:rsidR="00367476" w:rsidRPr="00D72AAF">
        <w:rPr>
          <w:rFonts w:ascii="Times New Roman" w:hAnsi="Times New Roman" w:cs="Times New Roman"/>
        </w:rPr>
        <w:t xml:space="preserve"> </w:t>
      </w:r>
      <w:proofErr w:type="spellStart"/>
      <w:r w:rsidR="00367476" w:rsidRPr="00D72AAF">
        <w:rPr>
          <w:rFonts w:ascii="Times New Roman" w:hAnsi="Times New Roman" w:cs="Times New Roman"/>
        </w:rPr>
        <w:t>HCompact</w:t>
      </w:r>
      <w:proofErr w:type="spellEnd"/>
      <w:r w:rsidR="00367476" w:rsidRPr="00D72AAF">
        <w:rPr>
          <w:rFonts w:ascii="Times New Roman" w:hAnsi="Times New Roman" w:cs="Times New Roman"/>
        </w:rPr>
        <w:t xml:space="preserve">+ M5 – </w:t>
      </w:r>
      <w:proofErr w:type="spellStart"/>
      <w:r w:rsidR="00367476" w:rsidRPr="00D72AAF">
        <w:rPr>
          <w:rFonts w:ascii="Times New Roman" w:hAnsi="Times New Roman" w:cs="Times New Roman"/>
        </w:rPr>
        <w:t>Yanmar</w:t>
      </w:r>
      <w:proofErr w:type="spellEnd"/>
      <w:r w:rsidR="00367476" w:rsidRPr="00D72AAF">
        <w:rPr>
          <w:rFonts w:ascii="Times New Roman" w:hAnsi="Times New Roman" w:cs="Times New Roman"/>
        </w:rPr>
        <w:t xml:space="preserve"> 2TNV70WHR, 210.000 lm, 8,3 </w:t>
      </w:r>
      <w:proofErr w:type="gramStart"/>
      <w:r w:rsidR="00367476" w:rsidRPr="00D72AAF">
        <w:rPr>
          <w:rFonts w:ascii="Times New Roman" w:hAnsi="Times New Roman" w:cs="Times New Roman"/>
        </w:rPr>
        <w:t xml:space="preserve">m,   </w:t>
      </w:r>
      <w:proofErr w:type="gramEnd"/>
      <w:r w:rsidR="00367476" w:rsidRPr="00D72AAF">
        <w:rPr>
          <w:rFonts w:ascii="Times New Roman" w:hAnsi="Times New Roman" w:cs="Times New Roman"/>
        </w:rPr>
        <w:t xml:space="preserve">                      </w:t>
      </w:r>
      <w:r w:rsidRPr="00D72AAF">
        <w:rPr>
          <w:rFonts w:ascii="Times New Roman" w:hAnsi="Times New Roman" w:cs="Times New Roman"/>
        </w:rPr>
        <w:t>z możliwością rejestracji i poruszania się po drogach publicznych.</w:t>
      </w:r>
    </w:p>
    <w:p w14:paraId="705F4BF7"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Za urządzenie równoważne zostanie uznana wieża oświetleniowa, która spełnia wszystkie minimalne wymagania określone w niniejszym opisie przedmiotu zamówienia oraz zapewnia nie gorszą funkcjonalność, wydajność świetlną, wysokość roboczą, autonomię pracy, bezpieczeństwo użytkowania, trwałość, mobilność, możliwość rejestracji oraz możliwość poruszania się po drogach publicznych niż urządzenie wskazane jako typ referencyjny.</w:t>
      </w:r>
    </w:p>
    <w:p w14:paraId="12F24243" w14:textId="77777777" w:rsidR="008C090C" w:rsidRPr="00D72AAF" w:rsidRDefault="008C090C" w:rsidP="008C090C">
      <w:pPr>
        <w:jc w:val="both"/>
        <w:rPr>
          <w:rFonts w:ascii="Times New Roman" w:hAnsi="Times New Roman" w:cs="Times New Roman"/>
        </w:rPr>
      </w:pPr>
      <w:r w:rsidRPr="00D72AAF">
        <w:rPr>
          <w:rFonts w:ascii="Times New Roman" w:hAnsi="Times New Roman" w:cs="Times New Roman"/>
        </w:rPr>
        <w:t>Wykonawca oferujący urządzenie równoważne zobowiązany jest jednoznacznie wykazać równoważność poprzez przedstawienie dokumentów producenta, kart katalogowych, deklaracji technicznych, dokumentów homologacyjnych, dokumentów rejestracyjnych lub innych dokumentów potwierdzających wymagane parametry.</w:t>
      </w:r>
    </w:p>
    <w:sectPr w:rsidR="008C090C" w:rsidRPr="00D72AA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F0A39" w14:textId="77777777" w:rsidR="00226029" w:rsidRDefault="00226029" w:rsidP="00F9557D">
      <w:pPr>
        <w:spacing w:after="0" w:line="240" w:lineRule="auto"/>
      </w:pPr>
      <w:r>
        <w:separator/>
      </w:r>
    </w:p>
  </w:endnote>
  <w:endnote w:type="continuationSeparator" w:id="0">
    <w:p w14:paraId="2106D864" w14:textId="77777777" w:rsidR="00226029" w:rsidRDefault="00226029" w:rsidP="00F95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695798"/>
      <w:docPartObj>
        <w:docPartGallery w:val="Page Numbers (Bottom of Page)"/>
        <w:docPartUnique/>
      </w:docPartObj>
    </w:sdtPr>
    <w:sdtContent>
      <w:p w14:paraId="6663A47C" w14:textId="3AAACB94" w:rsidR="00F9557D" w:rsidRDefault="00F9557D">
        <w:pPr>
          <w:pStyle w:val="Stopka"/>
          <w:jc w:val="right"/>
        </w:pPr>
        <w:r>
          <w:fldChar w:fldCharType="begin"/>
        </w:r>
        <w:r>
          <w:instrText>PAGE   \* MERGEFORMAT</w:instrText>
        </w:r>
        <w:r>
          <w:fldChar w:fldCharType="separate"/>
        </w:r>
        <w:r>
          <w:t>2</w:t>
        </w:r>
        <w:r>
          <w:fldChar w:fldCharType="end"/>
        </w:r>
      </w:p>
    </w:sdtContent>
  </w:sdt>
  <w:p w14:paraId="42596A87" w14:textId="77777777" w:rsidR="00F9557D" w:rsidRDefault="00F9557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8B359" w14:textId="77777777" w:rsidR="00226029" w:rsidRDefault="00226029" w:rsidP="00F9557D">
      <w:pPr>
        <w:spacing w:after="0" w:line="240" w:lineRule="auto"/>
      </w:pPr>
      <w:r>
        <w:separator/>
      </w:r>
    </w:p>
  </w:footnote>
  <w:footnote w:type="continuationSeparator" w:id="0">
    <w:p w14:paraId="4F4DD396" w14:textId="77777777" w:rsidR="00226029" w:rsidRDefault="00226029" w:rsidP="00F95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1977B" w14:textId="13A559D4" w:rsidR="00F9557D" w:rsidRDefault="00F9557D" w:rsidP="00F9557D">
    <w:pPr>
      <w:pStyle w:val="Nagwek"/>
      <w:jc w:val="right"/>
    </w:pPr>
    <w:r>
      <w:rPr>
        <w:noProof/>
      </w:rPr>
      <w:drawing>
        <wp:inline distT="0" distB="0" distL="0" distR="0" wp14:anchorId="0922EECC" wp14:editId="31187DF8">
          <wp:extent cx="2097405" cy="713105"/>
          <wp:effectExtent l="0" t="0" r="0" b="0"/>
          <wp:docPr id="4364295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7131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D6880"/>
    <w:multiLevelType w:val="multilevel"/>
    <w:tmpl w:val="7E305A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E4010CC"/>
    <w:multiLevelType w:val="multilevel"/>
    <w:tmpl w:val="203296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9315796"/>
    <w:multiLevelType w:val="multilevel"/>
    <w:tmpl w:val="B9E292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9BE7411"/>
    <w:multiLevelType w:val="multilevel"/>
    <w:tmpl w:val="1C6848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BF01F76"/>
    <w:multiLevelType w:val="multilevel"/>
    <w:tmpl w:val="4F9C83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A166388"/>
    <w:multiLevelType w:val="multilevel"/>
    <w:tmpl w:val="5A3E5C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27759FA"/>
    <w:multiLevelType w:val="multilevel"/>
    <w:tmpl w:val="493C0D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C2417F8"/>
    <w:multiLevelType w:val="multilevel"/>
    <w:tmpl w:val="69B22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CD77D14"/>
    <w:multiLevelType w:val="multilevel"/>
    <w:tmpl w:val="5CC093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A0222D5"/>
    <w:multiLevelType w:val="multilevel"/>
    <w:tmpl w:val="188C2C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77C1D2D"/>
    <w:multiLevelType w:val="multilevel"/>
    <w:tmpl w:val="0DA016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8343B1A"/>
    <w:multiLevelType w:val="multilevel"/>
    <w:tmpl w:val="1F988D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EEF6C9D"/>
    <w:multiLevelType w:val="multilevel"/>
    <w:tmpl w:val="0E74EF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748837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36498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3162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92210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99172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36279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84022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135795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54899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00944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51203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03023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06880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031"/>
    <w:rsid w:val="00083515"/>
    <w:rsid w:val="000B6669"/>
    <w:rsid w:val="00101660"/>
    <w:rsid w:val="00226029"/>
    <w:rsid w:val="002A4660"/>
    <w:rsid w:val="002D1FA1"/>
    <w:rsid w:val="00367476"/>
    <w:rsid w:val="00434608"/>
    <w:rsid w:val="008C090C"/>
    <w:rsid w:val="00A16724"/>
    <w:rsid w:val="00B1172D"/>
    <w:rsid w:val="00C05031"/>
    <w:rsid w:val="00D72AAF"/>
    <w:rsid w:val="00D85556"/>
    <w:rsid w:val="00E17065"/>
    <w:rsid w:val="00E9460C"/>
    <w:rsid w:val="00F348A7"/>
    <w:rsid w:val="00F9557D"/>
    <w:rsid w:val="00FD52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3B2B4"/>
  <w15:chartTrackingRefBased/>
  <w15:docId w15:val="{06BA8569-9275-44E8-9DC0-4E4DB1499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050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050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0503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0503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0503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0503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0503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0503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0503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0503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0503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0503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0503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0503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0503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0503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0503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05031"/>
    <w:rPr>
      <w:rFonts w:eastAsiaTheme="majorEastAsia" w:cstheme="majorBidi"/>
      <w:color w:val="272727" w:themeColor="text1" w:themeTint="D8"/>
    </w:rPr>
  </w:style>
  <w:style w:type="paragraph" w:styleId="Tytu">
    <w:name w:val="Title"/>
    <w:basedOn w:val="Normalny"/>
    <w:next w:val="Normalny"/>
    <w:link w:val="TytuZnak"/>
    <w:uiPriority w:val="10"/>
    <w:qFormat/>
    <w:rsid w:val="00C050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0503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0503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0503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05031"/>
    <w:pPr>
      <w:spacing w:before="160"/>
      <w:jc w:val="center"/>
    </w:pPr>
    <w:rPr>
      <w:i/>
      <w:iCs/>
      <w:color w:val="404040" w:themeColor="text1" w:themeTint="BF"/>
    </w:rPr>
  </w:style>
  <w:style w:type="character" w:customStyle="1" w:styleId="CytatZnak">
    <w:name w:val="Cytat Znak"/>
    <w:basedOn w:val="Domylnaczcionkaakapitu"/>
    <w:link w:val="Cytat"/>
    <w:uiPriority w:val="29"/>
    <w:rsid w:val="00C05031"/>
    <w:rPr>
      <w:i/>
      <w:iCs/>
      <w:color w:val="404040" w:themeColor="text1" w:themeTint="BF"/>
    </w:rPr>
  </w:style>
  <w:style w:type="paragraph" w:styleId="Akapitzlist">
    <w:name w:val="List Paragraph"/>
    <w:basedOn w:val="Normalny"/>
    <w:uiPriority w:val="34"/>
    <w:qFormat/>
    <w:rsid w:val="00C05031"/>
    <w:pPr>
      <w:ind w:left="720"/>
      <w:contextualSpacing/>
    </w:pPr>
  </w:style>
  <w:style w:type="character" w:styleId="Wyrnienieintensywne">
    <w:name w:val="Intense Emphasis"/>
    <w:basedOn w:val="Domylnaczcionkaakapitu"/>
    <w:uiPriority w:val="21"/>
    <w:qFormat/>
    <w:rsid w:val="00C05031"/>
    <w:rPr>
      <w:i/>
      <w:iCs/>
      <w:color w:val="2F5496" w:themeColor="accent1" w:themeShade="BF"/>
    </w:rPr>
  </w:style>
  <w:style w:type="paragraph" w:styleId="Cytatintensywny">
    <w:name w:val="Intense Quote"/>
    <w:basedOn w:val="Normalny"/>
    <w:next w:val="Normalny"/>
    <w:link w:val="CytatintensywnyZnak"/>
    <w:uiPriority w:val="30"/>
    <w:qFormat/>
    <w:rsid w:val="00C050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05031"/>
    <w:rPr>
      <w:i/>
      <w:iCs/>
      <w:color w:val="2F5496" w:themeColor="accent1" w:themeShade="BF"/>
    </w:rPr>
  </w:style>
  <w:style w:type="character" w:styleId="Odwoanieintensywne">
    <w:name w:val="Intense Reference"/>
    <w:basedOn w:val="Domylnaczcionkaakapitu"/>
    <w:uiPriority w:val="32"/>
    <w:qFormat/>
    <w:rsid w:val="00C05031"/>
    <w:rPr>
      <w:b/>
      <w:bCs/>
      <w:smallCaps/>
      <w:color w:val="2F5496" w:themeColor="accent1" w:themeShade="BF"/>
      <w:spacing w:val="5"/>
    </w:rPr>
  </w:style>
  <w:style w:type="paragraph" w:styleId="Nagwek">
    <w:name w:val="header"/>
    <w:basedOn w:val="Normalny"/>
    <w:link w:val="NagwekZnak"/>
    <w:uiPriority w:val="99"/>
    <w:unhideWhenUsed/>
    <w:rsid w:val="00F9557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557D"/>
  </w:style>
  <w:style w:type="paragraph" w:styleId="Stopka">
    <w:name w:val="footer"/>
    <w:basedOn w:val="Normalny"/>
    <w:link w:val="StopkaZnak"/>
    <w:uiPriority w:val="99"/>
    <w:unhideWhenUsed/>
    <w:rsid w:val="00F9557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5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2476</Words>
  <Characters>14857</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 UM Szczecinek</dc:creator>
  <cp:keywords/>
  <dc:description/>
  <cp:lastModifiedBy>Pasieka Magdalena</cp:lastModifiedBy>
  <cp:revision>4</cp:revision>
  <cp:lastPrinted>2026-07-27T10:41:00Z</cp:lastPrinted>
  <dcterms:created xsi:type="dcterms:W3CDTF">2026-07-22T06:10:00Z</dcterms:created>
  <dcterms:modified xsi:type="dcterms:W3CDTF">2026-07-27T10:41:00Z</dcterms:modified>
</cp:coreProperties>
</file>